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ACCORDO PER L'ASSEGNAZIONE DI CONTRIBUTI PER LA MOBILITÀ INTERNAZIONALE ANNO ACCADEMICO </w:t>
      </w:r>
      <w:r w:rsidDel="00000000" w:rsidR="00000000" w:rsidRPr="00000000">
        <w:rPr>
          <w:b w:val="1"/>
          <w:sz w:val="24"/>
          <w:szCs w:val="24"/>
          <w:rtl w:val="0"/>
        </w:rPr>
        <w:t xml:space="preserve">2021/2022 </w:t>
      </w:r>
      <w:r w:rsidDel="00000000" w:rsidR="00000000" w:rsidRPr="00000000">
        <w:rPr>
          <w:b w:val="1"/>
          <w:color w:val="000000"/>
          <w:sz w:val="24"/>
          <w:szCs w:val="24"/>
          <w:rtl w:val="0"/>
        </w:rPr>
        <w:t xml:space="preserve">- DIPARTIMENTO DI ECCELLENZA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rPr>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00" w:lineRule="auto"/>
        <w:ind w:left="152" w:right="228" w:firstLine="0"/>
        <w:jc w:val="both"/>
        <w:rPr>
          <w:color w:val="000000"/>
          <w:sz w:val="24"/>
          <w:szCs w:val="24"/>
        </w:rPr>
      </w:pPr>
      <w:r w:rsidDel="00000000" w:rsidR="00000000" w:rsidRPr="00000000">
        <w:rPr>
          <w:color w:val="ff0000"/>
          <w:sz w:val="24"/>
          <w:szCs w:val="24"/>
          <w:rtl w:val="0"/>
        </w:rPr>
        <w:t xml:space="preserve">Il presente Accordo deve essere compilato e firmato dallo studente e deve essere caricato in fase di candidatura nella Sezione 5 del Google Form.</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52" w:right="226" w:firstLine="0"/>
        <w:jc w:val="both"/>
        <w:rPr>
          <w:color w:val="000000"/>
          <w:sz w:val="24"/>
          <w:szCs w:val="24"/>
        </w:rPr>
      </w:pPr>
      <w:r w:rsidDel="00000000" w:rsidR="00000000" w:rsidRPr="00000000">
        <w:rPr>
          <w:color w:val="ff0000"/>
          <w:sz w:val="24"/>
          <w:szCs w:val="24"/>
          <w:rtl w:val="0"/>
        </w:rPr>
        <w:t xml:space="preserve">Il documento deve riportare le date previste di inizio e fine della mobilità sulle quali verrà inizialmente conteggiato il contributo spettante. Al termine del periodo di mobilità, il contributo erogato sarà ricalcolato sulla base del numero di giorni di mobilità effettivamente svolti.</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5" w:lineRule="auto"/>
        <w:jc w:val="both"/>
        <w:rPr>
          <w:color w:val="000000"/>
          <w:sz w:val="24"/>
          <w:szCs w:val="24"/>
        </w:rPr>
      </w:pPr>
      <w:r w:rsidDel="00000000" w:rsidR="00000000" w:rsidRPr="00000000">
        <w:rPr>
          <w:rtl w:val="0"/>
        </w:rPr>
      </w:r>
    </w:p>
    <w:p w:rsidR="00000000" w:rsidDel="00000000" w:rsidP="00000000" w:rsidRDefault="00000000" w:rsidRPr="00000000" w14:paraId="0000000A">
      <w:pPr>
        <w:pStyle w:val="Heading1"/>
        <w:ind w:right="224" w:firstLine="152"/>
        <w:jc w:val="both"/>
        <w:rPr/>
      </w:pPr>
      <w:r w:rsidDel="00000000" w:rsidR="00000000" w:rsidRPr="00000000">
        <w:rPr>
          <w:color w:val="ff0000"/>
          <w:rtl w:val="0"/>
        </w:rPr>
        <w:t xml:space="preserve">Dopo verifica dell'ammissibilità della candidatura </w:t>
      </w:r>
      <w:r w:rsidDel="00000000" w:rsidR="00000000" w:rsidRPr="00000000">
        <w:rPr>
          <w:i w:val="1"/>
          <w:color w:val="ff0000"/>
          <w:rtl w:val="0"/>
        </w:rPr>
        <w:t xml:space="preserve">online</w:t>
      </w:r>
      <w:r w:rsidDel="00000000" w:rsidR="00000000" w:rsidRPr="00000000">
        <w:rPr>
          <w:color w:val="ff0000"/>
          <w:rtl w:val="0"/>
        </w:rPr>
        <w:t xml:space="preserve">, sarà cura dell’Ufficio Servizi per l’Internazionalizzazione del Polo di Scienze Umanistiche fare firmare il presente Accordo al Direttore del Dipartimento.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b w:val="1"/>
          <w:color w:val="000000"/>
          <w:sz w:val="26"/>
          <w:szCs w:val="2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52" w:firstLine="0"/>
        <w:jc w:val="both"/>
        <w:rPr>
          <w:b w:val="1"/>
          <w:color w:val="ff0000"/>
          <w:sz w:val="28"/>
          <w:szCs w:val="28"/>
        </w:rPr>
      </w:pPr>
      <w:r w:rsidDel="00000000" w:rsidR="00000000" w:rsidRPr="00000000">
        <w:rPr>
          <w:b w:val="1"/>
          <w:color w:val="ff0000"/>
          <w:sz w:val="24"/>
          <w:szCs w:val="24"/>
          <w:rtl w:val="0"/>
        </w:rPr>
        <w:t xml:space="preserve">N.B: Il periodo di mobilità potrà iniziare </w:t>
      </w:r>
      <w:r w:rsidDel="00000000" w:rsidR="00000000" w:rsidRPr="00000000">
        <w:rPr>
          <w:b w:val="1"/>
          <w:color w:val="ff0000"/>
          <w:sz w:val="24"/>
          <w:szCs w:val="24"/>
          <w:u w:val="single"/>
          <w:rtl w:val="0"/>
        </w:rPr>
        <w:t xml:space="preserve">non prima di 30 giorni lavorativi</w:t>
      </w:r>
      <w:r w:rsidDel="00000000" w:rsidR="00000000" w:rsidRPr="00000000">
        <w:rPr>
          <w:b w:val="1"/>
          <w:color w:val="ff0000"/>
          <w:sz w:val="24"/>
          <w:szCs w:val="24"/>
          <w:rtl w:val="0"/>
        </w:rPr>
        <w:t xml:space="preserve"> a seguito della candidatura, per poter consentire agli uffici competenti di espletare tutte le pratiche necessarie e </w:t>
      </w:r>
      <w:r w:rsidDel="00000000" w:rsidR="00000000" w:rsidRPr="00000000">
        <w:rPr>
          <w:b w:val="1"/>
          <w:color w:val="ff0000"/>
          <w:sz w:val="24"/>
          <w:szCs w:val="24"/>
          <w:u w:val="single"/>
          <w:rtl w:val="0"/>
        </w:rPr>
        <w:t xml:space="preserve">comunque solo dopo aver ricevuto conferma via email dell’assegnazione dei contributi</w:t>
      </w:r>
      <w:r w:rsidDel="00000000" w:rsidR="00000000" w:rsidRPr="00000000">
        <w:rPr>
          <w:b w:val="1"/>
          <w:color w:val="ff0000"/>
          <w:sz w:val="24"/>
          <w:szCs w:val="24"/>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52" w:right="225" w:firstLine="0"/>
        <w:jc w:val="both"/>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52" w:right="225" w:firstLine="0"/>
        <w:jc w:val="both"/>
        <w:rPr>
          <w:color w:val="000000"/>
          <w:sz w:val="24"/>
          <w:szCs w:val="24"/>
        </w:rPr>
      </w:pPr>
      <w:r w:rsidDel="00000000" w:rsidR="00000000" w:rsidRPr="00000000">
        <w:rPr>
          <w:color w:val="000000"/>
          <w:sz w:val="24"/>
          <w:szCs w:val="24"/>
          <w:rtl w:val="0"/>
        </w:rPr>
        <w:t xml:space="preserve">L’Università degli Studi di Torino, Via Verdi, 8 – 10124 Torino, Tel. +39.011.6704425 - Email: </w:t>
      </w:r>
      <w:hyperlink r:id="rId9">
        <w:r w:rsidDel="00000000" w:rsidR="00000000" w:rsidRPr="00000000">
          <w:rPr>
            <w:color w:val="0000ff"/>
            <w:sz w:val="24"/>
            <w:szCs w:val="24"/>
            <w:rtl w:val="0"/>
          </w:rPr>
          <w:t xml:space="preserve">international.humanities@unito.it,</w:t>
        </w:r>
      </w:hyperlink>
      <w:r w:rsidDel="00000000" w:rsidR="00000000" w:rsidRPr="00000000">
        <w:rPr>
          <w:color w:val="000000"/>
          <w:sz w:val="24"/>
          <w:szCs w:val="24"/>
          <w:rtl w:val="0"/>
        </w:rPr>
        <w:t xml:space="preserve"> di seguito denominata </w:t>
      </w:r>
      <w:r w:rsidDel="00000000" w:rsidR="00000000" w:rsidRPr="00000000">
        <w:rPr>
          <w:b w:val="1"/>
          <w:color w:val="000000"/>
          <w:sz w:val="24"/>
          <w:szCs w:val="24"/>
          <w:rtl w:val="0"/>
        </w:rPr>
        <w:t xml:space="preserve">“Università”</w:t>
      </w:r>
      <w:r w:rsidDel="00000000" w:rsidR="00000000" w:rsidRPr="00000000">
        <w:rPr>
          <w:color w:val="000000"/>
          <w:sz w:val="24"/>
          <w:szCs w:val="24"/>
          <w:rtl w:val="0"/>
        </w:rPr>
        <w:t xml:space="preserve">, rappresentata ai fini del presente Accordo da Graziano Lingua, Direttore del Dipartimento di Filosofia e Scienze dell’Educazione</w:t>
      </w:r>
    </w:p>
    <w:p w:rsidR="00000000" w:rsidDel="00000000" w:rsidP="00000000" w:rsidRDefault="00000000" w:rsidRPr="00000000" w14:paraId="0000000F">
      <w:pPr>
        <w:spacing w:before="125" w:lineRule="auto"/>
        <w:ind w:right="77"/>
        <w:jc w:val="center"/>
        <w:rPr>
          <w:b w:val="1"/>
          <w:sz w:val="32"/>
          <w:szCs w:val="32"/>
        </w:rPr>
      </w:pPr>
      <w:r w:rsidDel="00000000" w:rsidR="00000000" w:rsidRPr="00000000">
        <w:rPr>
          <w:b w:val="1"/>
          <w:sz w:val="32"/>
          <w:szCs w:val="32"/>
          <w:rtl w:val="0"/>
        </w:rPr>
        <w:t xml:space="preserve">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302" w:lineRule="auto"/>
        <w:ind w:left="152" w:firstLine="0"/>
        <w:rPr>
          <w:color w:val="000000"/>
          <w:sz w:val="24"/>
          <w:szCs w:val="24"/>
        </w:rPr>
      </w:pPr>
      <w:r w:rsidDel="00000000" w:rsidR="00000000" w:rsidRPr="00000000">
        <w:rPr>
          <w:color w:val="000000"/>
          <w:sz w:val="24"/>
          <w:szCs w:val="24"/>
          <w:rtl w:val="0"/>
        </w:rPr>
        <w:t xml:space="preserve">il </w:t>
      </w:r>
      <w:r w:rsidDel="00000000" w:rsidR="00000000" w:rsidRPr="00000000">
        <w:rPr>
          <w:b w:val="1"/>
          <w:color w:val="000000"/>
          <w:sz w:val="24"/>
          <w:szCs w:val="24"/>
          <w:rtl w:val="0"/>
        </w:rPr>
        <w:t xml:space="preserve">“Beneficiario” </w:t>
      </w:r>
      <w:r w:rsidDel="00000000" w:rsidR="00000000" w:rsidRPr="00000000">
        <w:rPr>
          <w:color w:val="000000"/>
          <w:sz w:val="24"/>
          <w:szCs w:val="24"/>
          <w:rtl w:val="0"/>
        </w:rPr>
        <w:t xml:space="preserve">del contributo finanziario per la mobilità internazionale per il bando di mobilità a.a. </w:t>
      </w:r>
      <w:r w:rsidDel="00000000" w:rsidR="00000000" w:rsidRPr="00000000">
        <w:rPr>
          <w:color w:val="000000"/>
          <w:sz w:val="24"/>
          <w:szCs w:val="24"/>
          <w:highlight w:val="white"/>
          <w:rtl w:val="0"/>
        </w:rPr>
        <w:t xml:space="preserve">2021/2022</w:t>
      </w:r>
      <w:r w:rsidDel="00000000" w:rsidR="00000000" w:rsidRPr="00000000">
        <w:rPr>
          <w:color w:val="000000"/>
          <w:sz w:val="24"/>
          <w:szCs w:val="24"/>
          <w:rtl w:val="0"/>
        </w:rPr>
        <w:t xml:space="preserve">- Dipartimento di Eccellenza: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Cognome ………………………………………….. Nome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7"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Matricola .……………….......... Codice Fiscale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6" w:lineRule="auto"/>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E-mail istituzionale …………………….………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52" w:firstLine="0"/>
        <w:jc w:val="both"/>
        <w:rPr>
          <w:color w:val="000000"/>
          <w:sz w:val="24"/>
          <w:szCs w:val="24"/>
        </w:rPr>
      </w:pPr>
      <w:r w:rsidDel="00000000" w:rsidR="00000000" w:rsidRPr="00000000">
        <w:rPr>
          <w:color w:val="000000"/>
          <w:sz w:val="24"/>
          <w:szCs w:val="24"/>
          <w:rtl w:val="0"/>
        </w:rPr>
        <w:t xml:space="preserve">Numero di  telefono………………………………….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52" w:firstLine="0"/>
        <w:rPr>
          <w:color w:val="000000"/>
          <w:sz w:val="24"/>
          <w:szCs w:val="24"/>
        </w:rPr>
      </w:pPr>
      <w:r w:rsidDel="00000000" w:rsidR="00000000" w:rsidRPr="00000000">
        <w:rPr>
          <w:color w:val="000000"/>
          <w:sz w:val="24"/>
          <w:szCs w:val="24"/>
          <w:rtl w:val="0"/>
        </w:rPr>
        <w:t xml:space="preserve">Dipartimento di afferenza: Dipartimento di Filosofia e Scienze dell’Educazione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52" w:firstLine="0"/>
        <w:rPr>
          <w:color w:val="000000"/>
          <w:sz w:val="24"/>
          <w:szCs w:val="24"/>
        </w:rPr>
      </w:pPr>
      <w:r w:rsidDel="00000000" w:rsidR="00000000" w:rsidRPr="00000000">
        <w:rPr>
          <w:color w:val="000000"/>
          <w:sz w:val="24"/>
          <w:szCs w:val="24"/>
          <w:rtl w:val="0"/>
        </w:rPr>
        <w:t xml:space="preserve">Periodo previsto all’estero dal (gg/mm/aaaa)…..………….... al (gg/mm/aaaa)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1E">
      <w:pPr>
        <w:spacing w:line="360" w:lineRule="auto"/>
        <w:ind w:left="152" w:right="246" w:firstLine="0"/>
        <w:rPr>
          <w:sz w:val="24"/>
          <w:szCs w:val="24"/>
        </w:rPr>
        <w:sectPr>
          <w:headerReference r:id="rId10" w:type="default"/>
          <w:footerReference r:id="rId11" w:type="default"/>
          <w:pgSz w:h="16850" w:w="11910" w:orient="portrait"/>
          <w:pgMar w:bottom="660" w:top="2520" w:left="700" w:right="620" w:header="383" w:footer="479"/>
          <w:pgNumType w:start="1"/>
        </w:sectPr>
      </w:pPr>
      <w:r w:rsidDel="00000000" w:rsidR="00000000" w:rsidRPr="00000000">
        <w:rPr>
          <w:sz w:val="24"/>
          <w:szCs w:val="24"/>
          <w:rtl w:val="0"/>
        </w:rPr>
        <w:t xml:space="preserve">Giorni di mobilità finanziati dal presente Accordo </w:t>
      </w:r>
      <w:r w:rsidDel="00000000" w:rsidR="00000000" w:rsidRPr="00000000">
        <w:rPr>
          <w:b w:val="1"/>
          <w:color w:val="ff0000"/>
          <w:sz w:val="24"/>
          <w:szCs w:val="24"/>
          <w:rtl w:val="0"/>
        </w:rPr>
        <w:t xml:space="preserve">(a cura</w:t>
      </w:r>
      <w:r w:rsidDel="00000000" w:rsidR="00000000" w:rsidRPr="00000000">
        <w:rPr>
          <w:sz w:val="24"/>
          <w:szCs w:val="24"/>
          <w:rtl w:val="0"/>
        </w:rPr>
        <w:t xml:space="preserve"> </w:t>
      </w:r>
      <w:r w:rsidDel="00000000" w:rsidR="00000000" w:rsidRPr="00000000">
        <w:rPr>
          <w:b w:val="1"/>
          <w:color w:val="ff0000"/>
          <w:sz w:val="24"/>
          <w:szCs w:val="24"/>
          <w:rtl w:val="0"/>
        </w:rPr>
        <w:t xml:space="preserve">dell’Ufficio Servizi per l’Internazionalizzazione del Polo di Scienze Umanistiche)</w:t>
      </w:r>
      <w:r w:rsidDel="00000000" w:rsidR="00000000" w:rsidRPr="00000000">
        <w:rPr>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10"/>
          <w:szCs w:val="10"/>
        </w:rPr>
      </w:pPr>
      <w:r w:rsidDel="00000000" w:rsidR="00000000" w:rsidRPr="00000000">
        <w:rPr>
          <w:rtl w:val="0"/>
        </w:rPr>
      </w:r>
    </w:p>
    <w:p w:rsidR="00000000" w:rsidDel="00000000" w:rsidP="00000000" w:rsidRDefault="00000000" w:rsidRPr="00000000" w14:paraId="00000020">
      <w:pPr>
        <w:pStyle w:val="Heading1"/>
        <w:spacing w:before="90" w:line="482" w:lineRule="auto"/>
        <w:ind w:left="151" w:right="3396" w:firstLine="3182"/>
        <w:rPr/>
      </w:pPr>
      <w:r w:rsidDel="00000000" w:rsidR="00000000" w:rsidRPr="00000000">
        <w:rPr>
          <w:rtl w:val="0"/>
        </w:rPr>
        <w:t xml:space="preserve">CONCORDANO QUANTO SEGUE: ARTICOLO 1 – FINALITÀ DEL CONTRIBUTO FINANZIARIO</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76" w:line="276" w:lineRule="auto"/>
        <w:ind w:left="151" w:right="225" w:firstLine="0"/>
        <w:jc w:val="both"/>
        <w:rPr>
          <w:color w:val="000000"/>
          <w:sz w:val="24"/>
          <w:szCs w:val="24"/>
        </w:rPr>
      </w:pPr>
      <w:r w:rsidDel="00000000" w:rsidR="00000000" w:rsidRPr="00000000">
        <w:rPr>
          <w:b w:val="1"/>
          <w:color w:val="000000"/>
          <w:sz w:val="24"/>
          <w:szCs w:val="24"/>
          <w:rtl w:val="0"/>
        </w:rPr>
        <w:t xml:space="preserve">1.1 </w:t>
      </w:r>
      <w:r w:rsidDel="00000000" w:rsidR="00000000" w:rsidRPr="00000000">
        <w:rPr>
          <w:color w:val="000000"/>
          <w:sz w:val="24"/>
          <w:szCs w:val="24"/>
          <w:rtl w:val="0"/>
        </w:rPr>
        <w:t xml:space="preserve">Il presente accordo è volto a sostenere il percorso di mobilità internazionale di studenti, finalizzata alla ricerca per la stesura della tesi magistrale o per lo svolgimento di un tirocinio, nel periodo compreso tra il </w:t>
      </w:r>
      <w:r w:rsidDel="00000000" w:rsidR="00000000" w:rsidRPr="00000000">
        <w:rPr>
          <w:sz w:val="24"/>
          <w:szCs w:val="24"/>
          <w:rtl w:val="0"/>
        </w:rPr>
        <w:t xml:space="preserve">13/12/2021</w:t>
      </w:r>
      <w:r w:rsidDel="00000000" w:rsidR="00000000" w:rsidRPr="00000000">
        <w:rPr>
          <w:color w:val="000000"/>
          <w:sz w:val="24"/>
          <w:szCs w:val="24"/>
          <w:rtl w:val="0"/>
        </w:rPr>
        <w:t xml:space="preserve"> ed il </w:t>
      </w:r>
      <w:r w:rsidDel="00000000" w:rsidR="00000000" w:rsidRPr="00000000">
        <w:rPr>
          <w:sz w:val="24"/>
          <w:szCs w:val="24"/>
          <w:rtl w:val="0"/>
        </w:rPr>
        <w:t xml:space="preserve">31/07/2022</w:t>
      </w:r>
      <w:r w:rsidDel="00000000" w:rsidR="00000000" w:rsidRPr="00000000">
        <w:rPr>
          <w:color w:val="000000"/>
          <w:sz w:val="24"/>
          <w:szCs w:val="24"/>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 w:lineRule="auto"/>
        <w:rPr>
          <w:color w:val="000000"/>
          <w:sz w:val="27"/>
          <w:szCs w:val="27"/>
        </w:rPr>
      </w:pPr>
      <w:r w:rsidDel="00000000" w:rsidR="00000000" w:rsidRPr="00000000">
        <w:rPr>
          <w:rtl w:val="0"/>
        </w:rPr>
      </w:r>
    </w:p>
    <w:p w:rsidR="00000000" w:rsidDel="00000000" w:rsidP="00000000" w:rsidRDefault="00000000" w:rsidRPr="00000000" w14:paraId="00000023">
      <w:pPr>
        <w:pStyle w:val="Heading1"/>
        <w:ind w:left="151" w:firstLine="0"/>
        <w:jc w:val="both"/>
        <w:rPr/>
      </w:pPr>
      <w:r w:rsidDel="00000000" w:rsidR="00000000" w:rsidRPr="00000000">
        <w:rPr>
          <w:rtl w:val="0"/>
        </w:rPr>
        <w:t xml:space="preserve">ARTICOLO 2 – BENEFICIARI</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8" w:lineRule="auto"/>
        <w:rPr>
          <w:b w:val="1"/>
          <w:color w:val="000000"/>
          <w:sz w:val="30"/>
          <w:szCs w:val="3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546"/>
        </w:tabs>
        <w:ind w:left="152" w:right="224" w:firstLine="0"/>
        <w:jc w:val="both"/>
        <w:rPr>
          <w:strike w:val="1"/>
          <w:color w:val="000000"/>
          <w:sz w:val="24"/>
          <w:szCs w:val="24"/>
        </w:rPr>
      </w:pPr>
      <w:r w:rsidDel="00000000" w:rsidR="00000000" w:rsidRPr="00000000">
        <w:rPr>
          <w:b w:val="1"/>
          <w:color w:val="000000"/>
          <w:sz w:val="24"/>
          <w:szCs w:val="24"/>
          <w:rtl w:val="0"/>
        </w:rPr>
        <w:t xml:space="preserve">2.1 </w:t>
      </w:r>
      <w:r w:rsidDel="00000000" w:rsidR="00000000" w:rsidRPr="00000000">
        <w:rPr>
          <w:color w:val="000000"/>
          <w:sz w:val="24"/>
          <w:szCs w:val="24"/>
          <w:rtl w:val="0"/>
        </w:rPr>
        <w:t xml:space="preserve">Sono beneficiari gli studenti regolarmente iscritti ad un </w:t>
      </w:r>
      <w:r w:rsidDel="00000000" w:rsidR="00000000" w:rsidRPr="00000000">
        <w:rPr>
          <w:b w:val="1"/>
          <w:color w:val="000000"/>
          <w:sz w:val="24"/>
          <w:szCs w:val="24"/>
          <w:rtl w:val="0"/>
        </w:rPr>
        <w:t xml:space="preserve">corso di laurea magistrale</w:t>
      </w:r>
      <w:r w:rsidDel="00000000" w:rsidR="00000000" w:rsidRPr="00000000">
        <w:rPr>
          <w:color w:val="000000"/>
          <w:sz w:val="24"/>
          <w:szCs w:val="24"/>
          <w:rtl w:val="0"/>
        </w:rPr>
        <w:t xml:space="preserve"> o al </w:t>
      </w:r>
      <w:r w:rsidDel="00000000" w:rsidR="00000000" w:rsidRPr="00000000">
        <w:rPr>
          <w:b w:val="1"/>
          <w:color w:val="000000"/>
          <w:sz w:val="24"/>
          <w:szCs w:val="24"/>
          <w:rtl w:val="0"/>
        </w:rPr>
        <w:t xml:space="preserve">4° o 5° anno a ciclo unico</w:t>
      </w:r>
      <w:r w:rsidDel="00000000" w:rsidR="00000000" w:rsidRPr="00000000">
        <w:rPr>
          <w:color w:val="000000"/>
          <w:sz w:val="24"/>
          <w:szCs w:val="24"/>
          <w:rtl w:val="0"/>
        </w:rPr>
        <w:t xml:space="preserve"> del </w:t>
      </w:r>
      <w:r w:rsidDel="00000000" w:rsidR="00000000" w:rsidRPr="00000000">
        <w:rPr>
          <w:b w:val="1"/>
          <w:color w:val="000000"/>
          <w:sz w:val="24"/>
          <w:szCs w:val="24"/>
          <w:rtl w:val="0"/>
        </w:rPr>
        <w:t xml:space="preserve">Dipartimento di Filosofia e Scienze dell’Educazione</w:t>
      </w:r>
      <w:r w:rsidDel="00000000" w:rsidR="00000000" w:rsidRPr="00000000">
        <w:rPr>
          <w:color w:val="000000"/>
          <w:sz w:val="24"/>
          <w:szCs w:val="24"/>
          <w:rtl w:val="0"/>
        </w:rPr>
        <w:t xml:space="preserve"> dell’Università degli Studi di Torino.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9" w:lineRule="auto"/>
        <w:rPr>
          <w:color w:val="000000"/>
          <w:sz w:val="27"/>
          <w:szCs w:val="27"/>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551"/>
        </w:tabs>
        <w:spacing w:line="276" w:lineRule="auto"/>
        <w:ind w:left="152" w:right="227" w:firstLine="0"/>
        <w:jc w:val="both"/>
        <w:rPr>
          <w:color w:val="000000"/>
          <w:sz w:val="24"/>
          <w:szCs w:val="24"/>
          <w:highlight w:val="yellow"/>
        </w:rPr>
      </w:pPr>
      <w:r w:rsidDel="00000000" w:rsidR="00000000" w:rsidRPr="00000000">
        <w:rPr>
          <w:b w:val="1"/>
          <w:color w:val="000000"/>
          <w:sz w:val="24"/>
          <w:szCs w:val="24"/>
          <w:rtl w:val="0"/>
        </w:rPr>
        <w:t xml:space="preserve">2.2</w:t>
      </w:r>
      <w:r w:rsidDel="00000000" w:rsidR="00000000" w:rsidRPr="00000000">
        <w:rPr>
          <w:color w:val="000000"/>
          <w:sz w:val="24"/>
          <w:szCs w:val="24"/>
          <w:rtl w:val="0"/>
        </w:rPr>
        <w:t xml:space="preserve"> Il Beneficiario accetta il contributo nell’ammontare specificato all’Art. 8.1 del Bando e si impegna a portare a termine la mobilità (per attività di tirocinio o svolgimento ricerche per tesi) come previsto dalla documentazione allegata alla candidatura sottoscritti dall’Università degli Studi di Torino - </w:t>
      </w:r>
      <w:r w:rsidDel="00000000" w:rsidR="00000000" w:rsidRPr="00000000">
        <w:rPr>
          <w:b w:val="1"/>
          <w:color w:val="000000"/>
          <w:sz w:val="24"/>
          <w:szCs w:val="24"/>
          <w:rtl w:val="0"/>
        </w:rPr>
        <w:t xml:space="preserve">Dipartimento di Filosofia e Scienze dell’Educazione</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Academic Supervisor</w:t>
      </w:r>
      <w:r w:rsidDel="00000000" w:rsidR="00000000" w:rsidRPr="00000000">
        <w:rPr>
          <w:color w:val="000000"/>
          <w:sz w:val="24"/>
          <w:szCs w:val="24"/>
          <w:rtl w:val="0"/>
        </w:rPr>
        <w:t xml:space="preserve">) e dall’Ente ospitante.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63"/>
        </w:tabs>
        <w:spacing w:line="276" w:lineRule="auto"/>
        <w:ind w:left="152" w:right="225" w:firstLine="0"/>
        <w:jc w:val="both"/>
        <w:rPr>
          <w:color w:val="ff0000"/>
          <w:sz w:val="24"/>
          <w:szCs w:val="24"/>
        </w:rPr>
      </w:pPr>
      <w:r w:rsidDel="00000000" w:rsidR="00000000" w:rsidRPr="00000000">
        <w:rPr>
          <w:b w:val="1"/>
          <w:color w:val="000000"/>
          <w:sz w:val="24"/>
          <w:szCs w:val="24"/>
          <w:rtl w:val="0"/>
        </w:rPr>
        <w:t xml:space="preserve">2.3</w:t>
      </w:r>
      <w:r w:rsidDel="00000000" w:rsidR="00000000" w:rsidRPr="00000000">
        <w:rPr>
          <w:color w:val="000000"/>
          <w:sz w:val="24"/>
          <w:szCs w:val="24"/>
          <w:rtl w:val="0"/>
        </w:rPr>
        <w:t xml:space="preserve"> Il Beneficiario dichiara con la presente di aver appreso e accettato i termini e le condizioni del presente Accordo. Qualsiasi modifica o integrazione all’Accordo dovrà essere fatta per iscritto, con una notifica formale allo studente inoltrata tramite e-mail.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 w:lineRule="auto"/>
        <w:rPr>
          <w:color w:val="000000"/>
          <w:sz w:val="29"/>
          <w:szCs w:val="29"/>
        </w:rPr>
      </w:pPr>
      <w:r w:rsidDel="00000000" w:rsidR="00000000" w:rsidRPr="00000000">
        <w:rPr>
          <w:rtl w:val="0"/>
        </w:rPr>
      </w:r>
    </w:p>
    <w:p w:rsidR="00000000" w:rsidDel="00000000" w:rsidP="00000000" w:rsidRDefault="00000000" w:rsidRPr="00000000" w14:paraId="0000002C">
      <w:pPr>
        <w:pStyle w:val="Heading1"/>
        <w:ind w:left="151" w:firstLine="0"/>
        <w:jc w:val="both"/>
        <w:rPr/>
      </w:pPr>
      <w:r w:rsidDel="00000000" w:rsidR="00000000" w:rsidRPr="00000000">
        <w:rPr>
          <w:rtl w:val="0"/>
        </w:rPr>
        <w:t xml:space="preserve">ARTICOLO 3 - DURATA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8" w:lineRule="auto"/>
        <w:rPr>
          <w:b w:val="1"/>
          <w:color w:val="000000"/>
          <w:sz w:val="30"/>
          <w:szCs w:val="30"/>
        </w:rPr>
      </w:pPr>
      <w:r w:rsidDel="00000000" w:rsidR="00000000" w:rsidRPr="00000000">
        <w:rPr>
          <w:rtl w:val="0"/>
        </w:rPr>
      </w:r>
    </w:p>
    <w:p w:rsidR="00000000" w:rsidDel="00000000" w:rsidP="00000000" w:rsidRDefault="00000000" w:rsidRPr="00000000" w14:paraId="0000002E">
      <w:pPr>
        <w:numPr>
          <w:ilvl w:val="1"/>
          <w:numId w:val="9"/>
        </w:numPr>
        <w:pBdr>
          <w:top w:space="0" w:sz="0" w:val="nil"/>
          <w:left w:space="0" w:sz="0" w:val="nil"/>
          <w:bottom w:space="0" w:sz="0" w:val="nil"/>
          <w:right w:space="0" w:sz="0" w:val="nil"/>
          <w:between w:space="0" w:sz="0" w:val="nil"/>
        </w:pBdr>
        <w:tabs>
          <w:tab w:val="left" w:pos="529"/>
        </w:tabs>
        <w:spacing w:line="278.00000000000006" w:lineRule="auto"/>
        <w:ind w:left="152" w:right="225" w:firstLine="0"/>
        <w:jc w:val="both"/>
        <w:rPr>
          <w:color w:val="000000"/>
          <w:sz w:val="24"/>
          <w:szCs w:val="24"/>
        </w:rPr>
      </w:pPr>
      <w:r w:rsidDel="00000000" w:rsidR="00000000" w:rsidRPr="00000000">
        <w:rPr>
          <w:color w:val="000000"/>
          <w:sz w:val="24"/>
          <w:szCs w:val="24"/>
          <w:rtl w:val="0"/>
        </w:rPr>
        <w:t xml:space="preserve">L’Accordo entrerà in vigore al momento della firma di entrambe le parti e decade al completamento di tutte le pratiche amministrative relative al periodo di mobilità.</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4" w:lineRule="auto"/>
        <w:rPr>
          <w:color w:val="000000"/>
          <w:sz w:val="26"/>
          <w:szCs w:val="26"/>
        </w:rPr>
      </w:pPr>
      <w:r w:rsidDel="00000000" w:rsidR="00000000" w:rsidRPr="00000000">
        <w:rPr>
          <w:rtl w:val="0"/>
        </w:rPr>
      </w:r>
    </w:p>
    <w:p w:rsidR="00000000" w:rsidDel="00000000" w:rsidP="00000000" w:rsidRDefault="00000000" w:rsidRPr="00000000" w14:paraId="00000030">
      <w:pPr>
        <w:numPr>
          <w:ilvl w:val="1"/>
          <w:numId w:val="9"/>
        </w:numPr>
        <w:pBdr>
          <w:top w:space="0" w:sz="0" w:val="nil"/>
          <w:left w:space="0" w:sz="0" w:val="nil"/>
          <w:bottom w:space="0" w:sz="0" w:val="nil"/>
          <w:right w:space="0" w:sz="0" w:val="nil"/>
          <w:between w:space="0" w:sz="0" w:val="nil"/>
        </w:pBdr>
        <w:tabs>
          <w:tab w:val="left" w:pos="524"/>
        </w:tabs>
        <w:spacing w:line="264" w:lineRule="auto"/>
        <w:ind w:left="152" w:right="225" w:firstLine="0"/>
        <w:jc w:val="both"/>
        <w:rPr>
          <w:color w:val="000000"/>
          <w:sz w:val="24"/>
          <w:szCs w:val="24"/>
        </w:rPr>
        <w:sectPr>
          <w:type w:val="nextPage"/>
          <w:pgSz w:h="16850" w:w="11910" w:orient="portrait"/>
          <w:pgMar w:bottom="660" w:top="2520" w:left="700" w:right="620" w:header="383" w:footer="479"/>
        </w:sectPr>
      </w:pPr>
      <w:r w:rsidDel="00000000" w:rsidR="00000000" w:rsidRPr="00000000">
        <w:rPr>
          <w:color w:val="000000"/>
          <w:sz w:val="24"/>
          <w:szCs w:val="24"/>
          <w:rtl w:val="0"/>
        </w:rPr>
        <w:t xml:space="preserve">Il periodo di mobilità deve avere una durata minima pari a 1 mese (30 giorni) e massima di 3 mesi (90 giorni) e dovrà obbligatoriamente concludersi entro il </w:t>
      </w:r>
      <w:r w:rsidDel="00000000" w:rsidR="00000000" w:rsidRPr="00000000">
        <w:rPr>
          <w:sz w:val="24"/>
          <w:szCs w:val="24"/>
          <w:rtl w:val="0"/>
        </w:rPr>
        <w:t xml:space="preserve">31 luglio 2022</w:t>
      </w:r>
      <w:r w:rsidDel="00000000" w:rsidR="00000000" w:rsidRPr="00000000">
        <w:rPr>
          <w:color w:val="000000"/>
          <w:sz w:val="24"/>
          <w:szCs w:val="24"/>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 w:lineRule="auto"/>
        <w:rPr>
          <w:color w:val="000000"/>
          <w:sz w:val="10"/>
          <w:szCs w:val="10"/>
        </w:rPr>
      </w:pPr>
      <w:r w:rsidDel="00000000" w:rsidR="00000000" w:rsidRPr="00000000">
        <w:rPr>
          <w:rtl w:val="0"/>
        </w:rPr>
      </w:r>
    </w:p>
    <w:p w:rsidR="00000000" w:rsidDel="00000000" w:rsidP="00000000" w:rsidRDefault="00000000" w:rsidRPr="00000000" w14:paraId="00000032">
      <w:pPr>
        <w:pStyle w:val="Heading1"/>
        <w:spacing w:before="90" w:lineRule="auto"/>
        <w:ind w:firstLine="152"/>
        <w:rPr/>
      </w:pPr>
      <w:r w:rsidDel="00000000" w:rsidR="00000000" w:rsidRPr="00000000">
        <w:rPr>
          <w:rtl w:val="0"/>
        </w:rPr>
        <w:t xml:space="preserve">ARTICOLO 4 - FINANZIAMENTO DELLA MOBILITÀ</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0" w:lineRule="auto"/>
        <w:rPr>
          <w:b w:val="1"/>
          <w:color w:val="000000"/>
          <w:sz w:val="30"/>
          <w:szCs w:val="30"/>
        </w:rPr>
      </w:pP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tabs>
          <w:tab w:val="left" w:pos="520"/>
        </w:tabs>
        <w:spacing w:line="276" w:lineRule="auto"/>
        <w:ind w:left="720" w:right="224" w:hanging="360"/>
        <w:jc w:val="both"/>
        <w:rPr>
          <w:color w:val="000000"/>
          <w:sz w:val="24"/>
          <w:szCs w:val="24"/>
        </w:rPr>
      </w:pPr>
      <w:r w:rsidDel="00000000" w:rsidR="00000000" w:rsidRPr="00000000">
        <w:rPr>
          <w:color w:val="000000"/>
          <w:sz w:val="24"/>
          <w:szCs w:val="24"/>
          <w:rtl w:val="0"/>
        </w:rPr>
        <w:t xml:space="preserve">Il contributo finanziario viene erogato dal Dipartimento </w:t>
      </w:r>
      <w:r w:rsidDel="00000000" w:rsidR="00000000" w:rsidRPr="00000000">
        <w:rPr>
          <w:sz w:val="24"/>
          <w:szCs w:val="24"/>
          <w:rtl w:val="0"/>
        </w:rPr>
        <w:t xml:space="preserve">di</w:t>
      </w:r>
      <w:r w:rsidDel="00000000" w:rsidR="00000000" w:rsidRPr="00000000">
        <w:rPr>
          <w:color w:val="000000"/>
          <w:sz w:val="24"/>
          <w:szCs w:val="24"/>
          <w:rtl w:val="0"/>
        </w:rPr>
        <w:t xml:space="preserve"> Filosofia e Scienze dell’Educazione e verrà </w:t>
      </w:r>
      <w:r w:rsidDel="00000000" w:rsidR="00000000" w:rsidRPr="00000000">
        <w:rPr>
          <w:sz w:val="24"/>
          <w:szCs w:val="24"/>
          <w:rtl w:val="0"/>
        </w:rPr>
        <w:t xml:space="preserve">devoluto</w:t>
      </w:r>
      <w:r w:rsidDel="00000000" w:rsidR="00000000" w:rsidRPr="00000000">
        <w:rPr>
          <w:color w:val="000000"/>
          <w:sz w:val="24"/>
          <w:szCs w:val="24"/>
          <w:rtl w:val="0"/>
        </w:rPr>
        <w:t xml:space="preserve"> sotto forma di </w:t>
      </w:r>
      <w:r w:rsidDel="00000000" w:rsidR="00000000" w:rsidRPr="00000000">
        <w:rPr>
          <w:b w:val="1"/>
          <w:color w:val="000000"/>
          <w:sz w:val="24"/>
          <w:szCs w:val="24"/>
          <w:rtl w:val="0"/>
        </w:rPr>
        <w:t xml:space="preserve">contributo mensile lordo percipiente</w:t>
      </w:r>
      <w:r w:rsidDel="00000000" w:rsidR="00000000" w:rsidRPr="00000000">
        <w:rPr>
          <w:sz w:val="24"/>
          <w:szCs w:val="24"/>
          <w:rtl w:val="0"/>
        </w:rPr>
        <w:t xml:space="preserve"> </w:t>
      </w:r>
      <w:r w:rsidDel="00000000" w:rsidR="00000000" w:rsidRPr="00000000">
        <w:rPr>
          <w:b w:val="1"/>
          <w:sz w:val="24"/>
          <w:szCs w:val="24"/>
          <w:rtl w:val="0"/>
        </w:rPr>
        <w:t xml:space="preserve">e soggetto alla normativa fiscale prevista dal TUIR D.P.R. 917/1986</w:t>
      </w:r>
      <w:r w:rsidDel="00000000" w:rsidR="00000000" w:rsidRPr="00000000">
        <w:rPr>
          <w:rFonts w:ascii="Calibri" w:cs="Calibri" w:eastAsia="Calibri" w:hAnsi="Calibri"/>
          <w:b w:val="1"/>
          <w:rtl w:val="0"/>
        </w:rPr>
        <w:t xml:space="preserve">, </w:t>
      </w:r>
      <w:r w:rsidDel="00000000" w:rsidR="00000000" w:rsidRPr="00000000">
        <w:rPr>
          <w:color w:val="000000"/>
          <w:sz w:val="24"/>
          <w:szCs w:val="24"/>
          <w:rtl w:val="0"/>
        </w:rPr>
        <w:t xml:space="preserve"> sulla base della tabella 1 dell’art. 8.1 del Bando, a parziale copertura delle spese di mobilità. L’importo sarà liquidato in due soluzioni:</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tabs>
          <w:tab w:val="left" w:pos="520"/>
        </w:tabs>
        <w:spacing w:line="276" w:lineRule="auto"/>
        <w:ind w:left="1440" w:right="224" w:hanging="360"/>
        <w:jc w:val="both"/>
        <w:rPr>
          <w:color w:val="000000"/>
          <w:sz w:val="24"/>
          <w:szCs w:val="24"/>
        </w:rPr>
      </w:pPr>
      <w:r w:rsidDel="00000000" w:rsidR="00000000" w:rsidRPr="00000000">
        <w:rPr>
          <w:color w:val="000000"/>
          <w:sz w:val="24"/>
          <w:szCs w:val="24"/>
          <w:rtl w:val="0"/>
        </w:rPr>
        <w:t xml:space="preserve">50% del contributo, non prima di 30 giorni lavorativi dal ricevimento dell</w:t>
      </w:r>
      <w:r w:rsidDel="00000000" w:rsidR="00000000" w:rsidRPr="00000000">
        <w:rPr>
          <w:sz w:val="24"/>
          <w:szCs w:val="24"/>
          <w:rtl w:val="0"/>
        </w:rPr>
        <w:t xml:space="preserve">’</w:t>
      </w:r>
      <w:r w:rsidDel="00000000" w:rsidR="00000000" w:rsidRPr="00000000">
        <w:rPr>
          <w:color w:val="000000"/>
          <w:sz w:val="24"/>
          <w:szCs w:val="24"/>
          <w:rtl w:val="0"/>
        </w:rPr>
        <w:t xml:space="preserve">email di conferma, dopo le necessarie verifiche contabili; </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tabs>
          <w:tab w:val="left" w:pos="520"/>
        </w:tabs>
        <w:spacing w:line="276" w:lineRule="auto"/>
        <w:ind w:left="1440" w:right="224" w:hanging="360"/>
        <w:jc w:val="both"/>
        <w:rPr>
          <w:color w:val="000000"/>
          <w:sz w:val="24"/>
          <w:szCs w:val="24"/>
        </w:rPr>
      </w:pPr>
      <w:r w:rsidDel="00000000" w:rsidR="00000000" w:rsidRPr="00000000">
        <w:rPr>
          <w:color w:val="000000"/>
          <w:sz w:val="24"/>
          <w:szCs w:val="24"/>
          <w:rtl w:val="0"/>
        </w:rPr>
        <w:t xml:space="preserve">il restante 50% sarà erogato al rientro, dopo aver ricevuto la documentazione di cui all’art. 7 del Bando.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520"/>
        </w:tabs>
        <w:spacing w:line="276" w:lineRule="auto"/>
        <w:ind w:right="224"/>
        <w:jc w:val="both"/>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520"/>
        </w:tabs>
        <w:spacing w:line="276" w:lineRule="auto"/>
        <w:ind w:right="224"/>
        <w:jc w:val="both"/>
        <w:rPr>
          <w:sz w:val="24"/>
          <w:szCs w:val="24"/>
        </w:rPr>
      </w:pPr>
      <w:r w:rsidDel="00000000" w:rsidR="00000000" w:rsidRPr="00000000">
        <w:rPr>
          <w:sz w:val="24"/>
          <w:szCs w:val="24"/>
          <w:rtl w:val="0"/>
        </w:rPr>
        <w:tab/>
        <w:t xml:space="preserve">   Ai fini dell’erogazione del contributo non si tiene conto in alcun modo del valore ISEE.</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20"/>
        </w:tabs>
        <w:spacing w:line="276" w:lineRule="auto"/>
        <w:ind w:right="224"/>
        <w:jc w:val="both"/>
        <w:rPr>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 w:line="276" w:lineRule="auto"/>
        <w:ind w:left="720" w:right="225" w:firstLine="0"/>
        <w:jc w:val="both"/>
        <w:rPr>
          <w:color w:val="000000"/>
          <w:sz w:val="24"/>
          <w:szCs w:val="24"/>
        </w:rPr>
      </w:pPr>
      <w:r w:rsidDel="00000000" w:rsidR="00000000" w:rsidRPr="00000000">
        <w:rPr>
          <w:color w:val="000000"/>
          <w:sz w:val="24"/>
          <w:szCs w:val="24"/>
          <w:rtl w:val="0"/>
        </w:rPr>
        <w:t xml:space="preserve">Fermo restando il rispetto della durata minima ammissibile (30 giorni), in caso di riduzione fino a un numero massimo di 5 giorni del periodo di mobilità indicato nel presente Accordo, è previsto un arrotondamento, per cui il periodo sarà conteggiato come interamente realizzato.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8.00000000000006" w:lineRule="auto"/>
        <w:ind w:left="720" w:right="227" w:firstLine="0"/>
        <w:jc w:val="both"/>
        <w:rPr>
          <w:strike w:val="1"/>
          <w:color w:val="000000"/>
          <w:sz w:val="24"/>
          <w:szCs w:val="24"/>
        </w:rPr>
      </w:pPr>
      <w:r w:rsidDel="00000000" w:rsidR="00000000" w:rsidRPr="00000000">
        <w:rPr>
          <w:color w:val="000000"/>
          <w:sz w:val="24"/>
          <w:szCs w:val="24"/>
          <w:rtl w:val="0"/>
        </w:rPr>
        <w:t xml:space="preserve">Il presente contributo NON è previsto in caso di mobilità effettuate nell’ambito dei seguenti programmi che ricevono già specifiche sovvenzioni:</w:t>
      </w:r>
      <w:r w:rsidDel="00000000" w:rsidR="00000000" w:rsidRPr="00000000">
        <w:rPr>
          <w:rtl w:val="0"/>
        </w:rPr>
      </w:r>
    </w:p>
    <w:p w:rsidR="00000000" w:rsidDel="00000000" w:rsidP="00000000" w:rsidRDefault="00000000" w:rsidRPr="00000000" w14:paraId="0000003D">
      <w:pPr>
        <w:numPr>
          <w:ilvl w:val="2"/>
          <w:numId w:val="4"/>
        </w:numPr>
        <w:pBdr>
          <w:top w:space="0" w:sz="0" w:val="nil"/>
          <w:left w:space="0" w:sz="0" w:val="nil"/>
          <w:bottom w:space="0" w:sz="0" w:val="nil"/>
          <w:right w:space="0" w:sz="0" w:val="nil"/>
          <w:between w:space="0" w:sz="0" w:val="nil"/>
        </w:pBdr>
        <w:tabs>
          <w:tab w:val="left" w:pos="860"/>
        </w:tabs>
        <w:spacing w:line="276" w:lineRule="auto"/>
        <w:ind w:left="1440" w:right="229" w:hanging="720"/>
        <w:jc w:val="both"/>
        <w:rPr>
          <w:color w:val="000000"/>
          <w:sz w:val="24"/>
          <w:szCs w:val="24"/>
        </w:rPr>
      </w:pPr>
      <w:r w:rsidDel="00000000" w:rsidR="00000000" w:rsidRPr="00000000">
        <w:rPr>
          <w:color w:val="000000"/>
          <w:sz w:val="24"/>
          <w:szCs w:val="24"/>
          <w:rtl w:val="0"/>
        </w:rPr>
        <w:t xml:space="preserve">programma Erasmus+ per Studio o Traineeship (sia per mobilità outgoing verso Programme Countries che verso Partner Countries);</w:t>
      </w:r>
    </w:p>
    <w:p w:rsidR="00000000" w:rsidDel="00000000" w:rsidP="00000000" w:rsidRDefault="00000000" w:rsidRPr="00000000" w14:paraId="0000003E">
      <w:pPr>
        <w:numPr>
          <w:ilvl w:val="2"/>
          <w:numId w:val="4"/>
        </w:numPr>
        <w:pBdr>
          <w:top w:space="0" w:sz="0" w:val="nil"/>
          <w:left w:space="0" w:sz="0" w:val="nil"/>
          <w:bottom w:space="0" w:sz="0" w:val="nil"/>
          <w:right w:space="0" w:sz="0" w:val="nil"/>
          <w:between w:space="0" w:sz="0" w:val="nil"/>
        </w:pBdr>
        <w:tabs>
          <w:tab w:val="left" w:pos="860"/>
        </w:tabs>
        <w:spacing w:before="90" w:line="278.00000000000006" w:lineRule="auto"/>
        <w:ind w:left="1440" w:right="231" w:hanging="720"/>
        <w:jc w:val="both"/>
        <w:rPr>
          <w:color w:val="000000"/>
          <w:sz w:val="24"/>
          <w:szCs w:val="24"/>
        </w:rPr>
      </w:pPr>
      <w:r w:rsidDel="00000000" w:rsidR="00000000" w:rsidRPr="00000000">
        <w:rPr>
          <w:color w:val="000000"/>
          <w:sz w:val="24"/>
          <w:szCs w:val="24"/>
          <w:rtl w:val="0"/>
        </w:rPr>
        <w:t xml:space="preserve">percorsi di studio che prevedono un periodo all’estero di mobilità strutturata per il rilascio del Doppio Titolo;</w:t>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tabs>
          <w:tab w:val="left" w:pos="860"/>
        </w:tabs>
        <w:spacing w:line="272" w:lineRule="auto"/>
        <w:ind w:left="1440" w:hanging="720"/>
        <w:jc w:val="both"/>
        <w:rPr>
          <w:color w:val="000000"/>
          <w:sz w:val="24"/>
          <w:szCs w:val="24"/>
        </w:rPr>
      </w:pPr>
      <w:r w:rsidDel="00000000" w:rsidR="00000000" w:rsidRPr="00000000">
        <w:rPr>
          <w:color w:val="000000"/>
          <w:sz w:val="24"/>
          <w:szCs w:val="24"/>
          <w:rtl w:val="0"/>
        </w:rPr>
        <w:t xml:space="preserve">progetto UNICOO.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line="276" w:lineRule="auto"/>
        <w:ind w:left="720" w:right="224" w:hanging="360"/>
        <w:jc w:val="both"/>
        <w:rPr/>
      </w:pPr>
      <w:r w:rsidDel="00000000" w:rsidR="00000000" w:rsidRPr="00000000">
        <w:rPr>
          <w:color w:val="000000"/>
          <w:sz w:val="24"/>
          <w:szCs w:val="24"/>
          <w:rtl w:val="0"/>
        </w:rPr>
        <w:t xml:space="preserve">Il pagamento dei contributi sarà effettuato entro le tempistiche previste dall’Art. 10 del Bando e sarà subordinato alla firma del presente Accordo per la mobilità da parte dello studente e del Direttore del Dipartimento di Filosofia e Scienze dell’Educazione dell’Università di Torino, che avverrà a seguito della verifica della correttezza e completezza della documentazione, nonché dell’eleggibilità della domanda di candidatura.</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left="720" w:right="224" w:firstLine="0"/>
        <w:jc w:val="both"/>
        <w:rPr>
          <w:color w:val="000000"/>
          <w:sz w:val="24"/>
          <w:szCs w:val="24"/>
        </w:rPr>
      </w:pPr>
      <w:r w:rsidDel="00000000" w:rsidR="00000000" w:rsidRPr="00000000">
        <w:rPr>
          <w:rtl w:val="0"/>
        </w:rPr>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line="276" w:lineRule="auto"/>
        <w:ind w:left="720" w:right="224" w:hanging="360"/>
        <w:jc w:val="both"/>
        <w:rPr>
          <w:color w:val="000000"/>
          <w:sz w:val="24"/>
          <w:szCs w:val="24"/>
          <w:highlight w:val="white"/>
        </w:rPr>
      </w:pPr>
      <w:r w:rsidDel="00000000" w:rsidR="00000000" w:rsidRPr="00000000">
        <w:rPr>
          <w:color w:val="000000"/>
          <w:sz w:val="24"/>
          <w:szCs w:val="24"/>
          <w:highlight w:val="white"/>
          <w:rtl w:val="0"/>
        </w:rPr>
        <w:t xml:space="preserve">Il contributo non potrà essere erogato nel caso in cui la mobilità sia attivata da remoto.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720" w:right="224" w:firstLine="0"/>
        <w:jc w:val="both"/>
        <w:rPr>
          <w:sz w:val="24"/>
          <w:szCs w:val="24"/>
          <w:highlight w:val="white"/>
        </w:rPr>
      </w:pPr>
      <w:r w:rsidDel="00000000" w:rsidR="00000000" w:rsidRPr="00000000">
        <w:rPr>
          <w:rtl w:val="0"/>
        </w:rPr>
      </w:r>
    </w:p>
    <w:p w:rsidR="00000000" w:rsidDel="00000000" w:rsidP="00000000" w:rsidRDefault="00000000" w:rsidRPr="00000000" w14:paraId="00000045">
      <w:pPr>
        <w:numPr>
          <w:ilvl w:val="1"/>
          <w:numId w:val="3"/>
        </w:numPr>
        <w:ind w:left="720" w:hanging="360"/>
        <w:jc w:val="both"/>
        <w:rPr>
          <w:color w:val="000000"/>
          <w:sz w:val="24"/>
          <w:szCs w:val="24"/>
        </w:rPr>
      </w:pPr>
      <w:r w:rsidDel="00000000" w:rsidR="00000000" w:rsidRPr="00000000">
        <w:rPr>
          <w:color w:val="000000"/>
          <w:sz w:val="24"/>
          <w:szCs w:val="24"/>
          <w:rtl w:val="0"/>
        </w:rPr>
        <w:t xml:space="preserve">Solo per gli studenti/le studentesse che svolgono la mobilità per ricerca tesi, nel caso in cui l’Ente ospitante (Atenei o centri di ricerca) richiedesse il pagamento di una fee questa potrà essere rimborsata a piè di lista al termine della mobilità, previa presentazione della documentazione di cui all’art. 7. Il/la candidato/a dovrà specificare la richiesta della fee nel google form e ivi caricare la richiesta di pagamento trasmessa dall’Ente ospitante. In assenza di tale documentazione non potrà essere disposto alcun rimborso/pagamento al termine della mobilità.</w:t>
      </w:r>
    </w:p>
    <w:p w:rsidR="00000000" w:rsidDel="00000000" w:rsidP="00000000" w:rsidRDefault="00000000" w:rsidRPr="00000000" w14:paraId="00000046">
      <w:pPr>
        <w:ind w:left="720" w:firstLine="0"/>
        <w:jc w:val="both"/>
        <w:rPr>
          <w:color w:val="000000"/>
          <w:sz w:val="24"/>
          <w:szCs w:val="24"/>
        </w:rPr>
      </w:pPr>
      <w:r w:rsidDel="00000000" w:rsidR="00000000" w:rsidRPr="00000000">
        <w:rPr>
          <w:color w:val="000000"/>
          <w:sz w:val="24"/>
          <w:szCs w:val="24"/>
          <w:rtl w:val="0"/>
        </w:rPr>
        <w:t xml:space="preserve">L’importo massimo della fee che potrà essere rimborsato/pagato con i fondi del progetto di Eccellenza è di 500 Euro.  </w:t>
      </w:r>
    </w:p>
    <w:p w:rsidR="00000000" w:rsidDel="00000000" w:rsidP="00000000" w:rsidRDefault="00000000" w:rsidRPr="00000000" w14:paraId="00000047">
      <w:pPr>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48">
      <w:pPr>
        <w:pStyle w:val="Heading1"/>
        <w:ind w:firstLine="152"/>
        <w:rPr/>
      </w:pPr>
      <w:r w:rsidDel="00000000" w:rsidR="00000000" w:rsidRPr="00000000">
        <w:rPr>
          <w:rtl w:val="0"/>
        </w:rPr>
        <w:t xml:space="preserve">ARTICOLO 5 - MODALITÀ DI PAGAMENTO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tabs>
          <w:tab w:val="left" w:pos="584"/>
        </w:tabs>
        <w:spacing w:line="278.00000000000006" w:lineRule="auto"/>
        <w:ind w:left="152" w:right="228" w:firstLine="0"/>
        <w:jc w:val="both"/>
        <w:rPr>
          <w:color w:val="000000"/>
          <w:sz w:val="24"/>
          <w:szCs w:val="24"/>
        </w:rPr>
      </w:pPr>
      <w:r w:rsidDel="00000000" w:rsidR="00000000" w:rsidRPr="00000000">
        <w:rPr>
          <w:color w:val="000000"/>
          <w:sz w:val="24"/>
          <w:szCs w:val="24"/>
          <w:rtl w:val="0"/>
        </w:rPr>
        <w:t xml:space="preserve">I pagamenti saranno effettuati tramite accredito su Conto corrente bancario italiano/europeo o Bancoposta, </w:t>
      </w:r>
      <w:r w:rsidDel="00000000" w:rsidR="00000000" w:rsidRPr="00000000">
        <w:rPr>
          <w:b w:val="1"/>
          <w:color w:val="000000"/>
          <w:sz w:val="24"/>
          <w:szCs w:val="24"/>
          <w:rtl w:val="0"/>
        </w:rPr>
        <w:t xml:space="preserve">personalmente intestato o cointestato al Beneficiario</w:t>
      </w:r>
      <w:r w:rsidDel="00000000" w:rsidR="00000000" w:rsidRPr="00000000">
        <w:rPr>
          <w:color w:val="000000"/>
          <w:sz w:val="24"/>
          <w:szCs w:val="24"/>
          <w:rtl w:val="0"/>
        </w:rPr>
        <w:t xml:space="preserve">. Per ricevere il pagamento è necessario compilare l’allegato Modulo 3.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9" w:lineRule="auto"/>
        <w:rPr>
          <w:color w:val="000000"/>
          <w:sz w:val="27"/>
          <w:szCs w:val="27"/>
        </w:rPr>
      </w:pPr>
      <w:r w:rsidDel="00000000" w:rsidR="00000000" w:rsidRPr="00000000">
        <w:rPr>
          <w:rtl w:val="0"/>
        </w:rPr>
      </w:r>
    </w:p>
    <w:p w:rsidR="00000000" w:rsidDel="00000000" w:rsidP="00000000" w:rsidRDefault="00000000" w:rsidRPr="00000000" w14:paraId="0000004C">
      <w:pPr>
        <w:pStyle w:val="Heading1"/>
        <w:spacing w:before="90" w:lineRule="auto"/>
        <w:ind w:firstLine="152"/>
        <w:rPr/>
      </w:pPr>
      <w:r w:rsidDel="00000000" w:rsidR="00000000" w:rsidRPr="00000000">
        <w:rPr>
          <w:rtl w:val="0"/>
        </w:rPr>
        <w:t xml:space="preserve">ARTICOLO 6 - CAUSE DI NON EROGAZIONE E RESTITUZIONE DELLA BORSA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7" w:lineRule="auto"/>
        <w:rPr>
          <w:b w:val="1"/>
          <w:color w:val="000000"/>
          <w:sz w:val="30"/>
          <w:szCs w:val="30"/>
        </w:rPr>
      </w:pPr>
      <w:r w:rsidDel="00000000" w:rsidR="00000000" w:rsidRPr="00000000">
        <w:rPr>
          <w:rtl w:val="0"/>
        </w:rPr>
      </w:r>
    </w:p>
    <w:p w:rsidR="00000000" w:rsidDel="00000000" w:rsidP="00000000" w:rsidRDefault="00000000" w:rsidRPr="00000000" w14:paraId="0000004E">
      <w:pPr>
        <w:numPr>
          <w:ilvl w:val="1"/>
          <w:numId w:val="8"/>
        </w:numPr>
        <w:pBdr>
          <w:top w:space="0" w:sz="0" w:val="nil"/>
          <w:left w:space="0" w:sz="0" w:val="nil"/>
          <w:bottom w:space="0" w:sz="0" w:val="nil"/>
          <w:right w:space="0" w:sz="0" w:val="nil"/>
          <w:between w:space="0" w:sz="0" w:val="nil"/>
        </w:pBdr>
        <w:tabs>
          <w:tab w:val="left" w:pos="524"/>
        </w:tabs>
        <w:spacing w:before="1" w:line="278.00000000000006" w:lineRule="auto"/>
        <w:ind w:left="152" w:right="228" w:firstLine="0"/>
        <w:jc w:val="both"/>
        <w:rPr>
          <w:color w:val="000000"/>
          <w:sz w:val="24"/>
          <w:szCs w:val="24"/>
        </w:rPr>
      </w:pPr>
      <w:r w:rsidDel="00000000" w:rsidR="00000000" w:rsidRPr="00000000">
        <w:rPr>
          <w:color w:val="000000"/>
          <w:sz w:val="24"/>
          <w:szCs w:val="24"/>
          <w:rtl w:val="0"/>
        </w:rPr>
        <w:t xml:space="preserve">Il Beneficiario accetta di effettuare il rimborso del contributo percepito in caso di inosservanza degli obblighi derivanti dal presente Accordo.</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524"/>
        </w:tabs>
        <w:spacing w:before="1" w:line="278.00000000000006" w:lineRule="auto"/>
        <w:ind w:left="152" w:right="228" w:firstLine="0"/>
        <w:jc w:val="both"/>
        <w:rPr>
          <w:sz w:val="24"/>
          <w:szCs w:val="24"/>
        </w:rPr>
      </w:pPr>
      <w:r w:rsidDel="00000000" w:rsidR="00000000" w:rsidRPr="00000000">
        <w:rPr>
          <w:rtl w:val="0"/>
        </w:rPr>
      </w:r>
    </w:p>
    <w:p w:rsidR="00000000" w:rsidDel="00000000" w:rsidP="00000000" w:rsidRDefault="00000000" w:rsidRPr="00000000" w14:paraId="00000050">
      <w:pPr>
        <w:numPr>
          <w:ilvl w:val="1"/>
          <w:numId w:val="8"/>
        </w:numPr>
        <w:pBdr>
          <w:top w:space="0" w:sz="0" w:val="nil"/>
          <w:left w:space="0" w:sz="0" w:val="nil"/>
          <w:bottom w:space="0" w:sz="0" w:val="nil"/>
          <w:right w:space="0" w:sz="0" w:val="nil"/>
          <w:between w:space="0" w:sz="0" w:val="nil"/>
        </w:pBdr>
        <w:tabs>
          <w:tab w:val="left" w:pos="524"/>
        </w:tabs>
        <w:spacing w:before="1" w:line="278.00000000000006" w:lineRule="auto"/>
        <w:ind w:left="152" w:right="228" w:firstLine="0"/>
        <w:jc w:val="both"/>
        <w:rPr>
          <w:color w:val="000000"/>
          <w:sz w:val="24"/>
          <w:szCs w:val="24"/>
        </w:rPr>
      </w:pPr>
      <w:r w:rsidDel="00000000" w:rsidR="00000000" w:rsidRPr="00000000">
        <w:rPr>
          <w:color w:val="000000"/>
          <w:sz w:val="24"/>
          <w:szCs w:val="24"/>
          <w:rtl w:val="0"/>
        </w:rPr>
        <w:t xml:space="preserve">I contributi ricevuti sono soggetti all'obbligo di restituzione al Dipartimento in caso di: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9" w:lineRule="auto"/>
        <w:ind w:left="566" w:firstLine="0"/>
        <w:rPr>
          <w:color w:val="000000"/>
          <w:sz w:val="24"/>
          <w:szCs w:val="24"/>
        </w:rPr>
      </w:pPr>
      <w:r w:rsidDel="00000000" w:rsidR="00000000" w:rsidRPr="00000000">
        <w:rPr>
          <w:color w:val="000000"/>
          <w:sz w:val="28"/>
          <w:szCs w:val="28"/>
          <w:rtl w:val="0"/>
        </w:rPr>
        <w:t xml:space="preserve">•</w:t>
        <w:tab/>
      </w:r>
      <w:r w:rsidDel="00000000" w:rsidR="00000000" w:rsidRPr="00000000">
        <w:rPr>
          <w:color w:val="000000"/>
          <w:sz w:val="24"/>
          <w:szCs w:val="24"/>
          <w:rtl w:val="0"/>
        </w:rPr>
        <w:t xml:space="preserve">Soggiorno inferiore al periodo minimo obbligatorio di 30 giorni;</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9" w:lineRule="auto"/>
        <w:ind w:left="566" w:firstLine="0"/>
        <w:rPr>
          <w:color w:val="000000"/>
          <w:sz w:val="24"/>
          <w:szCs w:val="24"/>
        </w:rPr>
      </w:pPr>
      <w:r w:rsidDel="00000000" w:rsidR="00000000" w:rsidRPr="00000000">
        <w:rPr>
          <w:color w:val="000000"/>
          <w:sz w:val="24"/>
          <w:szCs w:val="24"/>
          <w:rtl w:val="0"/>
        </w:rPr>
        <w:t xml:space="preserve">•</w:t>
        <w:tab/>
        <w:t xml:space="preserve">Mancata consegna della Documentazione al termine del periodo di permanenza all’estero di cui all’Art. 7;</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9" w:lineRule="auto"/>
        <w:ind w:left="566" w:firstLine="0"/>
        <w:rPr>
          <w:color w:val="000000"/>
          <w:sz w:val="24"/>
          <w:szCs w:val="24"/>
        </w:rPr>
      </w:pPr>
      <w:r w:rsidDel="00000000" w:rsidR="00000000" w:rsidRPr="00000000">
        <w:rPr>
          <w:color w:val="000000"/>
          <w:sz w:val="24"/>
          <w:szCs w:val="24"/>
          <w:rtl w:val="0"/>
        </w:rPr>
        <w:t xml:space="preserve">•</w:t>
        <w:tab/>
        <w:t xml:space="preserve">Riduzione del periodo all'estero rispetto a quanto inizialmente previsto (sulla base del numero di giorni non effettuati all’estero);</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9" w:lineRule="auto"/>
        <w:ind w:left="566" w:firstLine="0"/>
        <w:rPr>
          <w:color w:val="000000"/>
          <w:sz w:val="24"/>
          <w:szCs w:val="24"/>
        </w:rPr>
      </w:pPr>
      <w:r w:rsidDel="00000000" w:rsidR="00000000" w:rsidRPr="00000000">
        <w:rPr>
          <w:color w:val="000000"/>
          <w:sz w:val="24"/>
          <w:szCs w:val="24"/>
          <w:rtl w:val="0"/>
        </w:rPr>
        <w:t xml:space="preserve">•</w:t>
        <w:tab/>
        <w:t xml:space="preserve">Mancata partenza.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9" w:lineRule="auto"/>
        <w:ind w:left="514" w:firstLine="0"/>
        <w:rPr>
          <w:color w:val="000000"/>
          <w:sz w:val="28"/>
          <w:szCs w:val="28"/>
        </w:rPr>
      </w:pPr>
      <w:r w:rsidDel="00000000" w:rsidR="00000000" w:rsidRPr="00000000">
        <w:rPr>
          <w:rtl w:val="0"/>
        </w:rPr>
      </w:r>
    </w:p>
    <w:p w:rsidR="00000000" w:rsidDel="00000000" w:rsidP="00000000" w:rsidRDefault="00000000" w:rsidRPr="00000000" w14:paraId="00000056">
      <w:pPr>
        <w:numPr>
          <w:ilvl w:val="1"/>
          <w:numId w:val="8"/>
        </w:numPr>
        <w:pBdr>
          <w:top w:space="0" w:sz="0" w:val="nil"/>
          <w:left w:space="0" w:sz="0" w:val="nil"/>
          <w:bottom w:space="0" w:sz="0" w:val="nil"/>
          <w:right w:space="0" w:sz="0" w:val="nil"/>
          <w:between w:space="0" w:sz="0" w:val="nil"/>
        </w:pBdr>
        <w:tabs>
          <w:tab w:val="left" w:pos="524"/>
        </w:tabs>
        <w:spacing w:line="276" w:lineRule="auto"/>
        <w:ind w:left="152" w:right="229" w:hanging="10"/>
        <w:jc w:val="both"/>
        <w:rPr>
          <w:color w:val="000000"/>
          <w:sz w:val="24"/>
          <w:szCs w:val="24"/>
        </w:rPr>
      </w:pPr>
      <w:r w:rsidDel="00000000" w:rsidR="00000000" w:rsidRPr="00000000">
        <w:rPr>
          <w:color w:val="000000"/>
          <w:sz w:val="24"/>
          <w:szCs w:val="24"/>
          <w:rtl w:val="0"/>
        </w:rPr>
        <w:t xml:space="preserve">In caso di dovuta restituzione, il Dipartimento determinerà l'importo e le modalità tramite le quali effettuare il versamento.</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7" w:lineRule="auto"/>
        <w:ind w:left="141" w:firstLine="0"/>
        <w:rPr>
          <w:color w:val="000000"/>
          <w:sz w:val="27"/>
          <w:szCs w:val="27"/>
        </w:rPr>
      </w:pPr>
      <w:r w:rsidDel="00000000" w:rsidR="00000000" w:rsidRPr="00000000">
        <w:rPr>
          <w:rtl w:val="0"/>
        </w:rPr>
      </w:r>
    </w:p>
    <w:p w:rsidR="00000000" w:rsidDel="00000000" w:rsidP="00000000" w:rsidRDefault="00000000" w:rsidRPr="00000000" w14:paraId="00000058">
      <w:pPr>
        <w:numPr>
          <w:ilvl w:val="1"/>
          <w:numId w:val="8"/>
        </w:numPr>
        <w:pBdr>
          <w:top w:space="0" w:sz="0" w:val="nil"/>
          <w:left w:space="0" w:sz="0" w:val="nil"/>
          <w:bottom w:space="0" w:sz="0" w:val="nil"/>
          <w:right w:space="0" w:sz="0" w:val="nil"/>
          <w:between w:space="0" w:sz="0" w:val="nil"/>
        </w:pBdr>
        <w:tabs>
          <w:tab w:val="left" w:pos="560"/>
        </w:tabs>
        <w:spacing w:line="276" w:lineRule="auto"/>
        <w:ind w:left="152" w:right="226" w:hanging="10"/>
        <w:jc w:val="both"/>
        <w:rPr>
          <w:color w:val="000000"/>
          <w:sz w:val="24"/>
          <w:szCs w:val="24"/>
        </w:rPr>
      </w:pPr>
      <w:r w:rsidDel="00000000" w:rsidR="00000000" w:rsidRPr="00000000">
        <w:rPr>
          <w:color w:val="000000"/>
          <w:sz w:val="24"/>
          <w:szCs w:val="24"/>
          <w:rtl w:val="0"/>
        </w:rPr>
        <w:t xml:space="preserve">Sulla base di quanto stabilito dal Regolamento Tasse e Contributi a.a. </w:t>
      </w:r>
      <w:r w:rsidDel="00000000" w:rsidR="00000000" w:rsidRPr="00000000">
        <w:rPr>
          <w:color w:val="000000"/>
          <w:sz w:val="24"/>
          <w:szCs w:val="24"/>
          <w:highlight w:val="white"/>
          <w:rtl w:val="0"/>
        </w:rPr>
        <w:t xml:space="preserve">2021/2022,</w:t>
      </w:r>
      <w:r w:rsidDel="00000000" w:rsidR="00000000" w:rsidRPr="00000000">
        <w:rPr>
          <w:color w:val="000000"/>
          <w:sz w:val="24"/>
          <w:szCs w:val="24"/>
          <w:rtl w:val="0"/>
        </w:rPr>
        <w:t xml:space="preserve"> Art. 1 (</w:t>
      </w:r>
      <w:hyperlink r:id="rId12">
        <w:r w:rsidDel="00000000" w:rsidR="00000000" w:rsidRPr="00000000">
          <w:rPr>
            <w:color w:val="0000ff"/>
            <w:sz w:val="24"/>
            <w:szCs w:val="24"/>
            <w:u w:val="single"/>
            <w:rtl w:val="0"/>
          </w:rPr>
          <w:t xml:space="preserve">https://www.unito.it/sites/default/files/reg_tasse_2021_2022.pdf</w:t>
        </w:r>
      </w:hyperlink>
      <w:r w:rsidDel="00000000" w:rsidR="00000000" w:rsidRPr="00000000">
        <w:rPr>
          <w:color w:val="000000"/>
          <w:sz w:val="24"/>
          <w:szCs w:val="24"/>
          <w:rtl w:val="0"/>
        </w:rPr>
        <w:t xml:space="preserve">) qualora il Beneficiario non proceda alla restituzione dell’importo richiesto entro le tempistiche comunicate dall’Ateneo, sarà disposto il blocco carriera.</w:t>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7" w:lineRule="auto"/>
        <w:rPr>
          <w:color w:val="000000"/>
          <w:sz w:val="29"/>
          <w:szCs w:val="29"/>
        </w:rPr>
      </w:pPr>
      <w:r w:rsidDel="00000000" w:rsidR="00000000" w:rsidRPr="00000000">
        <w:rPr>
          <w:rtl w:val="0"/>
        </w:rPr>
      </w:r>
    </w:p>
    <w:p w:rsidR="00000000" w:rsidDel="00000000" w:rsidP="00000000" w:rsidRDefault="00000000" w:rsidRPr="00000000" w14:paraId="0000005B">
      <w:pPr>
        <w:pStyle w:val="Heading1"/>
        <w:ind w:firstLine="152"/>
        <w:rPr/>
      </w:pPr>
      <w:r w:rsidDel="00000000" w:rsidR="00000000" w:rsidRPr="00000000">
        <w:rPr>
          <w:rtl w:val="0"/>
        </w:rPr>
        <w:t xml:space="preserve">ARTICOLO 7 – COPERTURA ASSICURATIVA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0" w:lineRule="auto"/>
        <w:rPr>
          <w:b w:val="1"/>
          <w:color w:val="000000"/>
          <w:sz w:val="30"/>
          <w:szCs w:val="3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582"/>
        </w:tabs>
        <w:spacing w:before="9" w:line="276" w:lineRule="auto"/>
        <w:ind w:left="152" w:right="225" w:firstLine="0"/>
        <w:jc w:val="both"/>
        <w:rPr>
          <w:color w:val="000000"/>
          <w:sz w:val="24"/>
          <w:szCs w:val="24"/>
        </w:rPr>
      </w:pPr>
      <w:r w:rsidDel="00000000" w:rsidR="00000000" w:rsidRPr="00000000">
        <w:rPr>
          <w:color w:val="000000"/>
          <w:sz w:val="24"/>
          <w:szCs w:val="24"/>
          <w:rtl w:val="0"/>
        </w:rPr>
        <w:t xml:space="preserve">Durante l’intero periodo di permanenza all’estero e nello svolgimento dell’attività didattica, il Beneficiario mantiene le coperture assicurative per responsabilità civile e per infortuni previste per gli studenti di Ateneo.</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582"/>
        </w:tabs>
        <w:spacing w:before="9" w:line="276" w:lineRule="auto"/>
        <w:ind w:left="152" w:right="225" w:firstLine="0"/>
        <w:jc w:val="both"/>
        <w:rPr>
          <w:color w:val="000000"/>
          <w:sz w:val="24"/>
          <w:szCs w:val="24"/>
        </w:rPr>
      </w:pPr>
      <w:r w:rsidDel="00000000" w:rsidR="00000000" w:rsidRPr="00000000">
        <w:rPr>
          <w:color w:val="000000"/>
          <w:sz w:val="24"/>
          <w:szCs w:val="24"/>
          <w:rtl w:val="0"/>
        </w:rPr>
        <w:t xml:space="preserve">il Beneficiario dichiara:</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di aver verificato sul sito del Ministero degli Affari Esteri e della Cooperazione Internazionale (</w:t>
      </w:r>
      <w:hyperlink r:id="rId13">
        <w:r w:rsidDel="00000000" w:rsidR="00000000" w:rsidRPr="00000000">
          <w:rPr>
            <w:color w:val="0000ff"/>
            <w:sz w:val="24"/>
            <w:szCs w:val="24"/>
            <w:u w:val="single"/>
            <w:rtl w:val="0"/>
          </w:rPr>
          <w:t xml:space="preserve">www.Viaggiaresicuri.it</w:t>
        </w:r>
      </w:hyperlink>
      <w:r w:rsidDel="00000000" w:rsidR="00000000" w:rsidRPr="00000000">
        <w:rPr>
          <w:color w:val="000000"/>
          <w:sz w:val="24"/>
          <w:szCs w:val="24"/>
          <w:rtl w:val="0"/>
        </w:rPr>
        <w:t xml:space="preserve">) le informazioni relative alla sicurezza e alla situazione sanitaria del paese estero in cui si attuerà la mobilità;</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di aver preso visione sul sito dell’Università degli Studi di Torino - area assicurazioni (</w:t>
      </w:r>
      <w:hyperlink r:id="rId14">
        <w:r w:rsidDel="00000000" w:rsidR="00000000" w:rsidRPr="00000000">
          <w:rPr>
            <w:color w:val="0000ff"/>
            <w:sz w:val="24"/>
            <w:szCs w:val="24"/>
            <w:u w:val="single"/>
            <w:rtl w:val="0"/>
          </w:rPr>
          <w:t xml:space="preserve">www.unito.it/universita-e-lavoro/tutela-e-assistenza/assicurazioni</w:t>
        </w:r>
      </w:hyperlink>
      <w:r w:rsidDel="00000000" w:rsidR="00000000" w:rsidRPr="00000000">
        <w:rPr>
          <w:color w:val="000000"/>
          <w:sz w:val="24"/>
          <w:szCs w:val="24"/>
          <w:rtl w:val="0"/>
        </w:rPr>
        <w:t xml:space="preserve">) di tutte le informazioni concernenti le polizze assicurative stipulate dall’Università di Torino per la copertura RC e infortuni nell’ambito dei tirocini curriculari o extracurriculari svolti in paesi esteri;</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di essere consapevole che le polizze attivate dall’Università degli Studi di Torino (RC e infortuni) garantiscono gli assicurati, entro i limiti prefissati dalle polizze, esclusivamente durante lo svolgimento delle attività istituzionali di mobilità nei limiti temporali e logistici definiti dal progetto formativo;</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di declinare da ogni responsabilità l’Università degli Studi di Torino, il Dipartimento di appartenenza e tutte le loro componenti in caso di danni occorsi al di fuori dei limiti temporali e logistici, e in attività non previste e non collegate direttamente a questo bando dello svolgimento del periodo di mobilità.</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In relazione ai sopracitati punti, si consiglia </w:t>
      </w:r>
      <w:r w:rsidDel="00000000" w:rsidR="00000000" w:rsidRPr="00000000">
        <w:rPr>
          <w:sz w:val="24"/>
          <w:szCs w:val="24"/>
          <w:highlight w:val="white"/>
          <w:rtl w:val="0"/>
        </w:rPr>
        <w:t xml:space="preserve">caldamente</w:t>
      </w:r>
      <w:r w:rsidDel="00000000" w:rsidR="00000000" w:rsidRPr="00000000">
        <w:rPr>
          <w:sz w:val="24"/>
          <w:szCs w:val="24"/>
          <w:rtl w:val="0"/>
        </w:rPr>
        <w:t xml:space="preserve"> al beneficiario di valutare l’opportunità di attivare con idonea compagnia assicurativa una </w:t>
      </w:r>
      <w:r w:rsidDel="00000000" w:rsidR="00000000" w:rsidRPr="00000000">
        <w:rPr>
          <w:sz w:val="24"/>
          <w:szCs w:val="24"/>
          <w:u w:val="single"/>
          <w:rtl w:val="0"/>
        </w:rPr>
        <w:t xml:space="preserve">polizza per la copertura totale delle attività svolte all’estero</w:t>
      </w:r>
      <w:r w:rsidDel="00000000" w:rsidR="00000000" w:rsidRPr="00000000">
        <w:rPr>
          <w:sz w:val="24"/>
          <w:szCs w:val="24"/>
          <w:rtl w:val="0"/>
        </w:rPr>
        <w:t xml:space="preserve"> (anche al di fuori dei tempi e luoghi della mobilità) e una </w:t>
      </w:r>
      <w:r w:rsidDel="00000000" w:rsidR="00000000" w:rsidRPr="00000000">
        <w:rPr>
          <w:sz w:val="24"/>
          <w:szCs w:val="24"/>
          <w:u w:val="single"/>
          <w:rtl w:val="0"/>
        </w:rPr>
        <w:t xml:space="preserve">polizza sanitaria/spese per assistenza medica e degenza</w:t>
      </w:r>
      <w:r w:rsidDel="00000000" w:rsidR="00000000" w:rsidRPr="00000000">
        <w:rPr>
          <w:sz w:val="24"/>
          <w:szCs w:val="24"/>
          <w:rtl w:val="0"/>
        </w:rPr>
        <w:t xml:space="preserve">, a carattere facoltativo e volontario.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7" w:lineRule="auto"/>
        <w:rPr>
          <w:color w:val="000000"/>
          <w:sz w:val="29"/>
          <w:szCs w:val="29"/>
        </w:rPr>
      </w:pPr>
      <w:r w:rsidDel="00000000" w:rsidR="00000000" w:rsidRPr="00000000">
        <w:rPr>
          <w:rtl w:val="0"/>
        </w:rPr>
      </w:r>
    </w:p>
    <w:p w:rsidR="00000000" w:rsidDel="00000000" w:rsidP="00000000" w:rsidRDefault="00000000" w:rsidRPr="00000000" w14:paraId="00000066">
      <w:pPr>
        <w:pStyle w:val="Heading1"/>
        <w:ind w:firstLine="152"/>
        <w:rPr/>
      </w:pPr>
      <w:r w:rsidDel="00000000" w:rsidR="00000000" w:rsidRPr="00000000">
        <w:rPr>
          <w:rtl w:val="0"/>
        </w:rPr>
        <w:t xml:space="preserve">ARTICOLO 8 – DOCUMENTAZIONE FINALE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7" w:lineRule="auto"/>
        <w:rPr>
          <w:b w:val="1"/>
          <w:color w:val="000000"/>
          <w:sz w:val="30"/>
          <w:szCs w:val="3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52" w:firstLine="0"/>
        <w:jc w:val="both"/>
        <w:rPr>
          <w:sz w:val="24"/>
          <w:szCs w:val="24"/>
        </w:rPr>
      </w:pPr>
      <w:bookmarkStart w:colFirst="0" w:colLast="0" w:name="_heading=h.gjdgxs" w:id="0"/>
      <w:bookmarkEnd w:id="0"/>
      <w:r w:rsidDel="00000000" w:rsidR="00000000" w:rsidRPr="00000000">
        <w:rPr>
          <w:b w:val="1"/>
          <w:color w:val="000000"/>
          <w:sz w:val="24"/>
          <w:szCs w:val="24"/>
          <w:rtl w:val="0"/>
        </w:rPr>
        <w:t xml:space="preserve">8.1</w:t>
      </w:r>
      <w:r w:rsidDel="00000000" w:rsidR="00000000" w:rsidRPr="00000000">
        <w:rPr>
          <w:color w:val="000000"/>
          <w:sz w:val="24"/>
          <w:szCs w:val="24"/>
          <w:rtl w:val="0"/>
        </w:rPr>
        <w:t xml:space="preserve"> Il Beneficiario per mobilità ricerca tesi dovrà inviare copia del documento “Attestazione ricerca tesi” </w:t>
      </w:r>
      <w:r w:rsidDel="00000000" w:rsidR="00000000" w:rsidRPr="00000000">
        <w:rPr>
          <w:b w:val="1"/>
          <w:color w:val="000000"/>
          <w:sz w:val="24"/>
          <w:szCs w:val="24"/>
          <w:rtl w:val="0"/>
        </w:rPr>
        <w:t xml:space="preserve">entro 30 giorni solari </w:t>
      </w:r>
      <w:r w:rsidDel="00000000" w:rsidR="00000000" w:rsidRPr="00000000">
        <w:rPr>
          <w:color w:val="000000"/>
          <w:sz w:val="24"/>
          <w:szCs w:val="24"/>
          <w:rtl w:val="0"/>
        </w:rPr>
        <w:t xml:space="preserve">dalla fine della sua mobilità. Tale documento deve essere debitamente firmato e timbrato dall'Università/Ente ospitante per certificare le date di effettivo svolgimento del periodo di attività svolto presso l’Università/Ente ospitante.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52" w:firstLine="0"/>
        <w:jc w:val="both"/>
        <w:rPr>
          <w:sz w:val="24"/>
          <w:szCs w:val="24"/>
        </w:rPr>
      </w:pPr>
      <w:bookmarkStart w:colFirst="0" w:colLast="0" w:name="_heading=h.q57339fc7jyx" w:id="1"/>
      <w:bookmarkEnd w:id="1"/>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ind w:left="512" w:hanging="360"/>
        <w:jc w:val="both"/>
        <w:rPr>
          <w:color w:val="000000"/>
          <w:sz w:val="24"/>
          <w:szCs w:val="24"/>
        </w:rPr>
      </w:pPr>
      <w:r w:rsidDel="00000000" w:rsidR="00000000" w:rsidRPr="00000000">
        <w:rPr>
          <w:color w:val="000000"/>
          <w:sz w:val="24"/>
          <w:szCs w:val="24"/>
          <w:rtl w:val="0"/>
        </w:rPr>
        <w:t xml:space="preserve">Il Beneficiario per mobilità per tirocinio deve presentare il “libretto di tirocinio” che viene consegnato prima della partenza</w:t>
      </w:r>
      <w:r w:rsidDel="00000000" w:rsidR="00000000" w:rsidRPr="00000000">
        <w:rPr>
          <w:color w:val="000000"/>
          <w:rtl w:val="0"/>
        </w:rPr>
        <w:t xml:space="preserve"> </w:t>
      </w:r>
      <w:r w:rsidDel="00000000" w:rsidR="00000000" w:rsidRPr="00000000">
        <w:rPr>
          <w:color w:val="000000"/>
          <w:sz w:val="24"/>
          <w:szCs w:val="24"/>
          <w:rtl w:val="0"/>
        </w:rPr>
        <w:t xml:space="preserve">dalla Sezione Servizi Studenti Scienze Umanistiche- Servizio OTP, secondo le scadenze/tempistiche di cui sopra.</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601"/>
        </w:tabs>
        <w:spacing w:before="1" w:line="276" w:lineRule="auto"/>
        <w:ind w:left="512" w:right="226" w:firstLine="0"/>
        <w:jc w:val="both"/>
        <w:rPr>
          <w:color w:val="000000"/>
          <w:sz w:val="24"/>
          <w:szCs w:val="24"/>
        </w:rPr>
      </w:pP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tabs>
          <w:tab w:val="left" w:pos="601"/>
        </w:tabs>
        <w:spacing w:before="7" w:line="276" w:lineRule="auto"/>
        <w:ind w:left="512" w:right="226" w:hanging="360"/>
        <w:jc w:val="both"/>
        <w:rPr>
          <w:color w:val="000000"/>
          <w:sz w:val="27"/>
          <w:szCs w:val="27"/>
        </w:rPr>
      </w:pPr>
      <w:r w:rsidDel="00000000" w:rsidR="00000000" w:rsidRPr="00000000">
        <w:rPr>
          <w:color w:val="000000"/>
          <w:sz w:val="24"/>
          <w:szCs w:val="24"/>
          <w:rtl w:val="0"/>
        </w:rPr>
        <w:t xml:space="preserve">I suddetti documenti devono essere presentati utilizzando i modelli pubblicati nella Sezione Internazionalità del sito del Dipartimento di Filosofia e Scienze dell’Educazione.</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601"/>
        </w:tabs>
        <w:spacing w:before="7" w:line="276" w:lineRule="auto"/>
        <w:ind w:left="512" w:right="226" w:firstLine="0"/>
        <w:jc w:val="both"/>
        <w:rPr>
          <w:color w:val="000000"/>
          <w:sz w:val="27"/>
          <w:szCs w:val="27"/>
        </w:rPr>
      </w:pPr>
      <w:r w:rsidDel="00000000" w:rsidR="00000000" w:rsidRPr="00000000">
        <w:rPr>
          <w:rtl w:val="0"/>
        </w:rPr>
      </w:r>
    </w:p>
    <w:p w:rsidR="00000000" w:rsidDel="00000000" w:rsidP="00000000" w:rsidRDefault="00000000" w:rsidRPr="00000000" w14:paraId="0000006E">
      <w:pPr>
        <w:tabs>
          <w:tab w:val="left" w:pos="527"/>
        </w:tabs>
        <w:ind w:left="-297" w:firstLine="0"/>
        <w:rPr>
          <w:sz w:val="24"/>
          <w:szCs w:val="24"/>
        </w:rPr>
      </w:pPr>
      <w:r w:rsidDel="00000000" w:rsidR="00000000" w:rsidRPr="00000000">
        <w:rPr>
          <w:sz w:val="24"/>
          <w:szCs w:val="24"/>
          <w:rtl w:val="0"/>
        </w:rPr>
        <w:t xml:space="preserve">       8.4 I Beneficiari che non abbiano inviato la documentazione finale entro le tempistiche indicate al punto</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41" w:lineRule="auto"/>
        <w:ind w:left="152" w:firstLine="0"/>
        <w:jc w:val="both"/>
        <w:rPr>
          <w:color w:val="000000"/>
          <w:sz w:val="24"/>
          <w:szCs w:val="24"/>
        </w:rPr>
      </w:pPr>
      <w:r w:rsidDel="00000000" w:rsidR="00000000" w:rsidRPr="00000000">
        <w:rPr>
          <w:color w:val="000000"/>
          <w:sz w:val="24"/>
          <w:szCs w:val="24"/>
          <w:rtl w:val="0"/>
        </w:rPr>
        <w:t xml:space="preserve">8.1 e 8.2 saranno tenuti alla restituzione totale del contributo ricevuto.</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2" w:lineRule="auto"/>
        <w:rPr>
          <w:color w:val="000000"/>
          <w:sz w:val="10"/>
          <w:szCs w:val="10"/>
        </w:rPr>
      </w:pPr>
      <w:r w:rsidDel="00000000" w:rsidR="00000000" w:rsidRPr="00000000">
        <w:rPr>
          <w:rtl w:val="0"/>
        </w:rPr>
      </w:r>
    </w:p>
    <w:p w:rsidR="00000000" w:rsidDel="00000000" w:rsidP="00000000" w:rsidRDefault="00000000" w:rsidRPr="00000000" w14:paraId="00000072">
      <w:pPr>
        <w:pStyle w:val="Heading1"/>
        <w:spacing w:before="90" w:lineRule="auto"/>
        <w:ind w:firstLine="152"/>
        <w:rPr/>
      </w:pPr>
      <w:r w:rsidDel="00000000" w:rsidR="00000000" w:rsidRPr="00000000">
        <w:rPr>
          <w:rtl w:val="0"/>
        </w:rPr>
        <w:t xml:space="preserve">ARTICOLO 9 - RICONOSCIMENTO ACCADEMICO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7" w:lineRule="auto"/>
        <w:rPr>
          <w:strike w:val="1"/>
          <w:color w:val="000000"/>
          <w:sz w:val="27"/>
          <w:szCs w:val="27"/>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589"/>
        </w:tabs>
        <w:spacing w:before="6" w:line="276" w:lineRule="auto"/>
        <w:ind w:left="152" w:right="226" w:firstLine="0"/>
        <w:jc w:val="both"/>
        <w:rPr>
          <w:color w:val="000000"/>
          <w:sz w:val="24"/>
          <w:szCs w:val="24"/>
        </w:rPr>
      </w:pPr>
      <w:r w:rsidDel="00000000" w:rsidR="00000000" w:rsidRPr="00000000">
        <w:rPr>
          <w:b w:val="1"/>
          <w:color w:val="000000"/>
          <w:sz w:val="24"/>
          <w:szCs w:val="24"/>
          <w:rtl w:val="0"/>
        </w:rPr>
        <w:t xml:space="preserve">9.1</w:t>
      </w:r>
      <w:r w:rsidDel="00000000" w:rsidR="00000000" w:rsidRPr="00000000">
        <w:rPr>
          <w:color w:val="000000"/>
          <w:sz w:val="24"/>
          <w:szCs w:val="24"/>
          <w:rtl w:val="0"/>
        </w:rPr>
        <w:t xml:space="preserve"> Il Dipartimento, verificato il rispetto delle condizioni indicate nel presente Accordo e che siano completate tutte le procedure correlate al periodo di mobilità, garantirà allo Studente il riconoscimento accademico completo della mobilità effettuata presso l’Università/Ente ospitante come parte integrante del proprio corso di studi, sulla base del programma formativo concordato.</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589"/>
        </w:tabs>
        <w:spacing w:before="6" w:line="276" w:lineRule="auto"/>
        <w:ind w:left="152" w:right="226" w:firstLine="0"/>
        <w:jc w:val="both"/>
        <w:rPr>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589"/>
        </w:tabs>
        <w:spacing w:before="6" w:line="276" w:lineRule="auto"/>
        <w:ind w:left="152" w:right="226" w:firstLine="0"/>
        <w:jc w:val="both"/>
        <w:rPr>
          <w:color w:val="000000"/>
          <w:sz w:val="27"/>
          <w:szCs w:val="27"/>
          <w:highlight w:val="cyan"/>
        </w:rPr>
      </w:pPr>
      <w:r w:rsidDel="00000000" w:rsidR="00000000" w:rsidRPr="00000000">
        <w:rPr>
          <w:b w:val="1"/>
          <w:color w:val="000000"/>
          <w:sz w:val="24"/>
          <w:szCs w:val="24"/>
          <w:rtl w:val="0"/>
        </w:rPr>
        <w:t xml:space="preserve">9.2</w:t>
      </w:r>
      <w:r w:rsidDel="00000000" w:rsidR="00000000" w:rsidRPr="00000000">
        <w:rPr>
          <w:color w:val="000000"/>
          <w:sz w:val="24"/>
          <w:szCs w:val="24"/>
          <w:rtl w:val="0"/>
        </w:rPr>
        <w:t xml:space="preserve"> Lo studente non potrà laurearsi prima della conclusione del periodo di mobilità all’estero e dell’ottenimento del relativo riconoscimento dell’attività svolta.</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2" w:lineRule="auto"/>
        <w:rPr>
          <w:sz w:val="29"/>
          <w:szCs w:val="29"/>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2" w:lineRule="auto"/>
        <w:rPr>
          <w:sz w:val="29"/>
          <w:szCs w:val="29"/>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2" w:lineRule="auto"/>
        <w:rPr>
          <w:sz w:val="29"/>
          <w:szCs w:val="29"/>
        </w:rPr>
      </w:pPr>
      <w:r w:rsidDel="00000000" w:rsidR="00000000" w:rsidRPr="00000000">
        <w:rPr>
          <w:rtl w:val="0"/>
        </w:rPr>
      </w:r>
    </w:p>
    <w:p w:rsidR="00000000" w:rsidDel="00000000" w:rsidP="00000000" w:rsidRDefault="00000000" w:rsidRPr="00000000" w14:paraId="0000007B">
      <w:pPr>
        <w:pStyle w:val="Heading1"/>
        <w:ind w:left="151" w:firstLine="0"/>
        <w:rPr/>
      </w:pPr>
      <w:r w:rsidDel="00000000" w:rsidR="00000000" w:rsidRPr="00000000">
        <w:rPr>
          <w:rtl w:val="0"/>
        </w:rPr>
        <w:t xml:space="preserve">ARTICOLO 10 – LEGGE APPLICABILE E TRIBUNALE COMPETENTE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10" w:lineRule="auto"/>
        <w:rPr>
          <w:b w:val="1"/>
          <w:color w:val="000000"/>
          <w:sz w:val="30"/>
          <w:szCs w:val="30"/>
        </w:rPr>
      </w:pPr>
      <w:r w:rsidDel="00000000" w:rsidR="00000000" w:rsidRPr="00000000">
        <w:rPr>
          <w:rtl w:val="0"/>
        </w:rPr>
      </w:r>
    </w:p>
    <w:p w:rsidR="00000000" w:rsidDel="00000000" w:rsidP="00000000" w:rsidRDefault="00000000" w:rsidRPr="00000000" w14:paraId="0000007D">
      <w:pPr>
        <w:numPr>
          <w:ilvl w:val="1"/>
          <w:numId w:val="5"/>
        </w:numPr>
        <w:pBdr>
          <w:top w:space="0" w:sz="0" w:val="nil"/>
          <w:left w:space="0" w:sz="0" w:val="nil"/>
          <w:bottom w:space="0" w:sz="0" w:val="nil"/>
          <w:right w:space="0" w:sz="0" w:val="nil"/>
          <w:between w:space="0" w:sz="0" w:val="nil"/>
        </w:pBdr>
        <w:tabs>
          <w:tab w:val="left" w:pos="652"/>
        </w:tabs>
        <w:spacing w:line="276" w:lineRule="auto"/>
        <w:ind w:left="152" w:right="228" w:firstLine="0"/>
        <w:jc w:val="both"/>
        <w:rPr>
          <w:color w:val="000000"/>
          <w:sz w:val="24"/>
          <w:szCs w:val="24"/>
        </w:rPr>
      </w:pPr>
      <w:r w:rsidDel="00000000" w:rsidR="00000000" w:rsidRPr="00000000">
        <w:rPr>
          <w:color w:val="000000"/>
          <w:sz w:val="24"/>
          <w:szCs w:val="24"/>
          <w:rtl w:val="0"/>
        </w:rPr>
        <w:t xml:space="preserve">Il presente Accordo è disciplinato dalla Legge italiana e le Parti indicano come Foro competente il Tribunale di Torino.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tabs>
          <w:tab w:val="left" w:pos="637"/>
        </w:tabs>
        <w:spacing w:line="276" w:lineRule="auto"/>
        <w:ind w:left="152" w:right="224" w:firstLine="0"/>
        <w:jc w:val="both"/>
        <w:rPr>
          <w:color w:val="000000"/>
          <w:sz w:val="24"/>
          <w:szCs w:val="24"/>
        </w:rPr>
      </w:pPr>
      <w:r w:rsidDel="00000000" w:rsidR="00000000" w:rsidRPr="00000000">
        <w:rPr>
          <w:color w:val="000000"/>
          <w:sz w:val="24"/>
          <w:szCs w:val="24"/>
          <w:rtl w:val="0"/>
        </w:rPr>
        <w:t xml:space="preserve">Il tribunale competente secondo la legislazione nazionale applicabile avrà giurisdizione esclusiva per ogni controversia che dovesse sorgere tra l’Università e il Beneficiario in merito all’interpretazione, all’applicazione o alla validità delle disposizioni del presente Accordo, laddove non sia possibile procedere ad una risoluzione amichevole.</w:t>
      </w:r>
    </w:p>
    <w:p w:rsidR="00000000" w:rsidDel="00000000" w:rsidP="00000000" w:rsidRDefault="00000000" w:rsidRPr="00000000" w14:paraId="00000080">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9" w:lineRule="auto"/>
        <w:rPr>
          <w:color w:val="000000"/>
          <w:sz w:val="29"/>
          <w:szCs w:val="29"/>
        </w:rPr>
      </w:pPr>
      <w:r w:rsidDel="00000000" w:rsidR="00000000" w:rsidRPr="00000000">
        <w:rPr>
          <w:rtl w:val="0"/>
        </w:rPr>
      </w:r>
    </w:p>
    <w:p w:rsidR="00000000" w:rsidDel="00000000" w:rsidP="00000000" w:rsidRDefault="00000000" w:rsidRPr="00000000" w14:paraId="00000083">
      <w:pPr>
        <w:pStyle w:val="Heading1"/>
        <w:ind w:left="151" w:firstLine="0"/>
        <w:rPr/>
      </w:pPr>
      <w:r w:rsidDel="00000000" w:rsidR="00000000" w:rsidRPr="00000000">
        <w:rPr>
          <w:rtl w:val="0"/>
        </w:rPr>
        <w:t xml:space="preserve">ARTICOLO 11 – TUTELA DEI DATI</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8" w:lineRule="auto"/>
        <w:rPr>
          <w:b w:val="1"/>
          <w:color w:val="000000"/>
          <w:sz w:val="30"/>
          <w:szCs w:val="30"/>
        </w:rPr>
      </w:pPr>
      <w:r w:rsidDel="00000000" w:rsidR="00000000" w:rsidRPr="00000000">
        <w:rPr>
          <w:rtl w:val="0"/>
        </w:rPr>
      </w:r>
    </w:p>
    <w:p w:rsidR="00000000" w:rsidDel="00000000" w:rsidP="00000000" w:rsidRDefault="00000000" w:rsidRPr="00000000" w14:paraId="00000085">
      <w:pPr>
        <w:numPr>
          <w:ilvl w:val="1"/>
          <w:numId w:val="7"/>
        </w:numPr>
        <w:pBdr>
          <w:top w:space="0" w:sz="0" w:val="nil"/>
          <w:left w:space="0" w:sz="0" w:val="nil"/>
          <w:bottom w:space="0" w:sz="0" w:val="nil"/>
          <w:right w:space="0" w:sz="0" w:val="nil"/>
          <w:between w:space="0" w:sz="0" w:val="nil"/>
        </w:pBdr>
        <w:tabs>
          <w:tab w:val="left" w:pos="704"/>
        </w:tabs>
        <w:spacing w:line="276" w:lineRule="auto"/>
        <w:ind w:left="152" w:right="224" w:firstLine="0"/>
        <w:jc w:val="both"/>
        <w:rPr>
          <w:color w:val="000000"/>
          <w:sz w:val="24"/>
          <w:szCs w:val="24"/>
        </w:rPr>
      </w:pPr>
      <w:r w:rsidDel="00000000" w:rsidR="00000000" w:rsidRPr="00000000">
        <w:rPr>
          <w:color w:val="000000"/>
          <w:sz w:val="24"/>
          <w:szCs w:val="24"/>
          <w:rtl w:val="0"/>
        </w:rPr>
        <w:t xml:space="preserve">L’Università di Torino applica quanto previsto in materia dal Regolamento UE 2016/679. Il conferimento dei dati personali dei partecipanti è obbligatorio, a pena di esclusione, ai fini del corretto espletamento delle procedure di selezione. Il Responsabile per la protezione dei dati personali (RPD) o Data Protection Officer dell'Università degli Studi di Torino (DPO) è contattabile all'indirizzo di posta elettronica: </w:t>
      </w:r>
      <w:hyperlink r:id="rId15">
        <w:r w:rsidDel="00000000" w:rsidR="00000000" w:rsidRPr="00000000">
          <w:rPr>
            <w:color w:val="000000"/>
            <w:sz w:val="24"/>
            <w:szCs w:val="24"/>
            <w:rtl w:val="0"/>
          </w:rPr>
          <w:t xml:space="preserve">rpd@unito.it.</w:t>
        </w:r>
      </w:hyperlink>
      <w:r w:rsidDel="00000000" w:rsidR="00000000" w:rsidRPr="00000000">
        <w:rPr>
          <w:color w:val="000000"/>
          <w:sz w:val="24"/>
          <w:szCs w:val="24"/>
          <w:rtl w:val="0"/>
        </w:rPr>
        <w:t xml:space="preserve"> L'Ateneo si avvale per il perfezionamento delle procedure concorsuali di eventuali fornitori designati responsabili esterni e dei servizi di Google per il settore Educational per i quali sono state adottate adeguate misure di garanzia (per approfondimenti vedasi la sezione Privacy and Security di Google richiamata nella Sezione privacy del sito di Ateneo); tali servizi implicano il trasferimento dei dati personali in un paese terzo extra-europeo (trattasi delle c.d. soluzioni "in cloud" di Google).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9" w:lineRule="auto"/>
        <w:rPr>
          <w:color w:val="000000"/>
          <w:sz w:val="9"/>
          <w:szCs w:val="9"/>
        </w:rPr>
      </w:pPr>
      <w:r w:rsidDel="00000000" w:rsidR="00000000" w:rsidRPr="00000000">
        <w:rPr>
          <w:rtl w:val="0"/>
        </w:rPr>
      </w:r>
    </w:p>
    <w:p w:rsidR="00000000" w:rsidDel="00000000" w:rsidP="00000000" w:rsidRDefault="00000000" w:rsidRPr="00000000" w14:paraId="00000087">
      <w:pPr>
        <w:numPr>
          <w:ilvl w:val="1"/>
          <w:numId w:val="7"/>
        </w:numPr>
        <w:pBdr>
          <w:top w:space="0" w:sz="0" w:val="nil"/>
          <w:left w:space="0" w:sz="0" w:val="nil"/>
          <w:bottom w:space="0" w:sz="0" w:val="nil"/>
          <w:right w:space="0" w:sz="0" w:val="nil"/>
          <w:between w:space="0" w:sz="0" w:val="nil"/>
        </w:pBdr>
        <w:tabs>
          <w:tab w:val="left" w:pos="637"/>
        </w:tabs>
        <w:spacing w:before="90" w:line="276" w:lineRule="auto"/>
        <w:ind w:left="152" w:right="225" w:firstLine="0"/>
        <w:jc w:val="both"/>
        <w:rPr>
          <w:color w:val="000000"/>
          <w:sz w:val="24"/>
          <w:szCs w:val="24"/>
        </w:rPr>
      </w:pPr>
      <w:r w:rsidDel="00000000" w:rsidR="00000000" w:rsidRPr="00000000">
        <w:rPr>
          <w:color w:val="000000"/>
          <w:sz w:val="24"/>
          <w:szCs w:val="24"/>
          <w:rtl w:val="0"/>
        </w:rPr>
        <w:t xml:space="preserve">I partecipanti possono fare valere, nei casi previsti, i propri diritti sui dati (diritto di accesso, rettifica, cancellazione, limitazione al trattamento, opposizione al trattamento), come previsto dagli artt. 15-23 del Regolamento UE 2016/679 sopra citato, nei confronti dell'Università degli Studi di Torino inviando una specifica istanza ad oggetto: "diritti privacy" al Responsabile della Struttura al seguente indirizzo di  posta:</w:t>
      </w:r>
      <w:r w:rsidDel="00000000" w:rsidR="00000000" w:rsidRPr="00000000">
        <w:rPr>
          <w:color w:val="0000ff"/>
          <w:sz w:val="24"/>
          <w:szCs w:val="24"/>
          <w:rtl w:val="0"/>
        </w:rPr>
        <w:t xml:space="preserve"> </w:t>
      </w:r>
      <w:hyperlink r:id="rId16">
        <w:r w:rsidDel="00000000" w:rsidR="00000000" w:rsidRPr="00000000">
          <w:rPr>
            <w:color w:val="0000ff"/>
            <w:sz w:val="24"/>
            <w:szCs w:val="24"/>
            <w:rtl w:val="0"/>
          </w:rPr>
          <w:t xml:space="preserve">international.humanities@unito.it. </w:t>
        </w:r>
      </w:hyperlink>
      <w:r w:rsidDel="00000000" w:rsidR="00000000" w:rsidRPr="00000000">
        <w:rPr>
          <w:color w:val="000000"/>
          <w:sz w:val="24"/>
          <w:szCs w:val="24"/>
          <w:rtl w:val="0"/>
        </w:rPr>
        <w:t xml:space="preserve">Gli interessati (i soggetti a cui si riferiscono i dati) che ritengono che il trattamento dei dati sia stato effettuato in violazione del regolamento privacy europeo hanno il diritto di presentare, nei casi previsti, il reclamo all'Autorità Garante per la protezione dei dati personali (per informazioni: www.garanteprivacy.it). Si informa che, ai sensi del Testo Unico sulla Trasparenza (D.lgs. 33/2013), i dati del partecipante (nome e cognome) potranno essere pubblicati online sul Portale di Ateneo e potranno essere indicizzati dai comuni motori di ricerca. I dati relativi ai partecipanti potranno essere conservati per finalità di documentazione amministrativa, storica e di ricerca per un periodo illimitato.</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4819"/>
        </w:tabs>
        <w:ind w:left="152" w:firstLine="0"/>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tbl>
      <w:tblPr>
        <w:tblStyle w:val="Table1"/>
        <w:tblW w:w="105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90"/>
        <w:gridCol w:w="5290"/>
        <w:tblGridChange w:id="0">
          <w:tblGrid>
            <w:gridCol w:w="5290"/>
            <w:gridCol w:w="5290"/>
          </w:tblGrid>
        </w:tblGridChange>
      </w:tblGrid>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color w:val="000000"/>
                <w:sz w:val="24"/>
                <w:szCs w:val="24"/>
                <w:rtl w:val="0"/>
              </w:rPr>
              <w:t xml:space="preserve">Torino,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5" w:lineRule="auto"/>
              <w:rPr>
                <w:b w:val="1"/>
                <w:color w:val="000000"/>
                <w:sz w:val="24"/>
                <w:szCs w:val="24"/>
              </w:rPr>
            </w:pPr>
            <w:r w:rsidDel="00000000" w:rsidR="00000000" w:rsidRPr="00000000">
              <w:rPr>
                <w:b w:val="1"/>
                <w:color w:val="000000"/>
                <w:sz w:val="24"/>
                <w:szCs w:val="24"/>
                <w:rtl w:val="0"/>
              </w:rPr>
              <w:t xml:space="preserve">Il Beneficiario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color w:val="000000"/>
                <w:sz w:val="24"/>
                <w:szCs w:val="24"/>
                <w:rtl w:val="0"/>
              </w:rPr>
              <w:t xml:space="preserve">Nome……………………Cognome…………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color w:val="000000"/>
                <w:sz w:val="24"/>
                <w:szCs w:val="24"/>
                <w:rtl w:val="0"/>
              </w:rPr>
              <w:t xml:space="preserve">Firma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4819"/>
              </w:tabs>
              <w:rPr>
                <w:color w:val="000000"/>
                <w:sz w:val="24"/>
                <w:szCs w:val="24"/>
              </w:rPr>
            </w:pPr>
            <w:r w:rsidDel="00000000" w:rsidR="00000000" w:rsidRPr="00000000">
              <w:rPr>
                <w:color w:val="000000"/>
                <w:sz w:val="24"/>
                <w:szCs w:val="24"/>
                <w:rtl w:val="0"/>
              </w:rPr>
              <w:t xml:space="preserve">Torino, ………………………</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4819"/>
              </w:tabs>
              <w:rPr>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5" w:lineRule="auto"/>
              <w:rPr>
                <w:b w:val="1"/>
                <w:color w:val="000000"/>
                <w:sz w:val="24"/>
                <w:szCs w:val="24"/>
              </w:rPr>
            </w:pPr>
            <w:r w:rsidDel="00000000" w:rsidR="00000000" w:rsidRPr="00000000">
              <w:rPr>
                <w:b w:val="1"/>
                <w:color w:val="000000"/>
                <w:sz w:val="24"/>
                <w:szCs w:val="24"/>
                <w:rtl w:val="0"/>
              </w:rPr>
              <w:t xml:space="preserve">Per l’Università degli Studi di Torino</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sz w:val="24"/>
                <w:szCs w:val="24"/>
                <w:rtl w:val="0"/>
              </w:rPr>
              <w:t xml:space="preserve">Graziano Lingua</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color w:val="000000"/>
                <w:sz w:val="24"/>
                <w:szCs w:val="24"/>
                <w:rtl w:val="0"/>
              </w:rPr>
              <w:t xml:space="preserve">Direttore del Dipartimento di Filosofia e Scienze dell’Educazione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color w:val="000000"/>
                <w:sz w:val="24"/>
                <w:szCs w:val="24"/>
                <w:rtl w:val="0"/>
              </w:rPr>
              <w:t xml:space="preserve">Firma …………………………………………</w:t>
            </w: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4805"/>
        </w:tabs>
        <w:spacing w:line="720" w:lineRule="auto"/>
        <w:ind w:right="1305"/>
        <w:rPr>
          <w:color w:val="000000"/>
          <w:sz w:val="24"/>
          <w:szCs w:val="24"/>
        </w:rPr>
      </w:pPr>
      <w:r w:rsidDel="00000000" w:rsidR="00000000" w:rsidRPr="00000000">
        <w:rPr>
          <w:rtl w:val="0"/>
        </w:rPr>
      </w:r>
    </w:p>
    <w:sectPr>
      <w:type w:val="nextPage"/>
      <w:pgSz w:h="16850" w:w="11910" w:orient="portrait"/>
      <w:pgMar w:bottom="660" w:top="2520" w:left="700" w:right="620" w:header="383" w:footer="47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Noto Sans Symbols"/>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color w:val="000000"/>
        <w:rtl w:val="0"/>
      </w:rPr>
      <w:t xml:space="preserve">Pag.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di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2"/>
      <w:tblW w:w="10916.0" w:type="dxa"/>
      <w:jc w:val="left"/>
      <w:tblInd w:w="-356.0" w:type="dxa"/>
      <w:tblLayout w:type="fixed"/>
      <w:tblLook w:val="0000"/>
    </w:tblPr>
    <w:tblGrid>
      <w:gridCol w:w="1419"/>
      <w:gridCol w:w="7796"/>
      <w:gridCol w:w="1701"/>
      <w:tblGridChange w:id="0">
        <w:tblGrid>
          <w:gridCol w:w="1419"/>
          <w:gridCol w:w="7796"/>
          <w:gridCol w:w="1701"/>
        </w:tblGrid>
      </w:tblGridChange>
    </w:tblGrid>
    <w:tr>
      <w:trPr>
        <w:cantSplit w:val="0"/>
        <w:trHeight w:val="1125" w:hRule="atLeast"/>
        <w:tblHeader w:val="0"/>
      </w:trPr>
      <w:tc>
        <w:tcPr>
          <w:vAlign w:val="center"/>
        </w:tcPr>
        <w:p w:rsidR="00000000" w:rsidDel="00000000" w:rsidP="00000000" w:rsidRDefault="00000000" w:rsidRPr="00000000" w14:paraId="000000A1">
          <w:pPr>
            <w:widowControl w:val="1"/>
            <w:jc w:val="center"/>
            <w:rPr>
              <w:b w:val="1"/>
              <w:sz w:val="16"/>
              <w:szCs w:val="16"/>
              <w:u w:val="single"/>
            </w:rPr>
          </w:pPr>
          <w:r w:rsidDel="00000000" w:rsidR="00000000" w:rsidRPr="00000000">
            <w:rPr>
              <w:sz w:val="20"/>
              <w:szCs w:val="20"/>
            </w:rPr>
            <w:drawing>
              <wp:inline distB="0" distT="0" distL="0" distR="0">
                <wp:extent cx="581025" cy="590550"/>
                <wp:effectExtent b="0" l="0" r="0" t="0"/>
                <wp:docPr id="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81025" cy="5905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2">
          <w:pPr>
            <w:keepNext w:val="1"/>
            <w:widowControl w:val="1"/>
            <w:jc w:val="center"/>
            <w:rPr>
              <w:sz w:val="24"/>
              <w:szCs w:val="24"/>
            </w:rPr>
          </w:pPr>
          <w:r w:rsidDel="00000000" w:rsidR="00000000" w:rsidRPr="00000000">
            <w:rPr>
              <w:sz w:val="24"/>
              <w:szCs w:val="24"/>
              <w:rtl w:val="0"/>
            </w:rPr>
            <w:t xml:space="preserve">UNIVERSITÀ DEGLI STUDI DI TORINO</w:t>
          </w:r>
        </w:p>
        <w:p w:rsidR="00000000" w:rsidDel="00000000" w:rsidP="00000000" w:rsidRDefault="00000000" w:rsidRPr="00000000" w14:paraId="000000A3">
          <w:pPr>
            <w:keepNext w:val="1"/>
            <w:widowControl w:val="1"/>
            <w:jc w:val="center"/>
            <w:rPr>
              <w:b w:val="1"/>
              <w:sz w:val="24"/>
              <w:szCs w:val="24"/>
            </w:rPr>
          </w:pPr>
          <w:r w:rsidDel="00000000" w:rsidR="00000000" w:rsidRPr="00000000">
            <w:rPr>
              <w:b w:val="1"/>
              <w:sz w:val="24"/>
              <w:szCs w:val="24"/>
              <w:rtl w:val="0"/>
            </w:rPr>
            <w:t xml:space="preserve">DIPARTIMENTO DI FILOSOFIA E SCIENZE DELL’EDUCAZIONE</w:t>
          </w:r>
        </w:p>
        <w:p w:rsidR="00000000" w:rsidDel="00000000" w:rsidP="00000000" w:rsidRDefault="00000000" w:rsidRPr="00000000" w14:paraId="000000A4">
          <w:pPr>
            <w:widowControl w:val="1"/>
            <w:jc w:val="center"/>
            <w:rPr>
              <w:b w:val="1"/>
              <w:i w:val="1"/>
              <w:sz w:val="24"/>
              <w:szCs w:val="24"/>
            </w:rPr>
          </w:pPr>
          <w:r w:rsidDel="00000000" w:rsidR="00000000" w:rsidRPr="00000000">
            <w:rPr>
              <w:b w:val="1"/>
              <w:i w:val="1"/>
              <w:sz w:val="24"/>
              <w:szCs w:val="24"/>
              <w:rtl w:val="0"/>
            </w:rPr>
            <w:t xml:space="preserve">Dipartimento di eccellenza</w:t>
          </w:r>
        </w:p>
      </w:tc>
      <w:tc>
        <w:tcPr/>
        <w:p w:rsidR="00000000" w:rsidDel="00000000" w:rsidP="00000000" w:rsidRDefault="00000000" w:rsidRPr="00000000" w14:paraId="000000A5">
          <w:pPr>
            <w:widowControl w:val="1"/>
            <w:rPr>
              <w:sz w:val="20"/>
              <w:szCs w:val="20"/>
            </w:rPr>
          </w:pPr>
          <w:hyperlink r:id="rId4">
            <w:r w:rsidDel="00000000" w:rsidR="00000000" w:rsidRPr="00000000">
              <w:rPr>
                <w:rFonts w:ascii="Source Sans Pro" w:cs="Source Sans Pro" w:eastAsia="Source Sans Pro" w:hAnsi="Source Sans Pro"/>
                <w:color w:val="3b6b9c"/>
                <w:sz w:val="21"/>
                <w:szCs w:val="21"/>
              </w:rPr>
              <w:pict>
                <v:shape id="_x0000_i1025" style="width:56.3pt;height:49.9pt;mso-width-percent:0;mso-height-percent:0;mso-width-percent:0;mso-height-percent:0" title="&quot;Home&quot;" alt="Logo" o:button="t" type="#_x0000_t75">
                  <v:imagedata r:href="rId2" r:id="rId1"/>
                </v:shape>
              </w:pict>
            </w:r>
          </w:hyperlink>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lvl>
    <w:lvl w:ilvl="1">
      <w:start w:val="2"/>
      <w:numFmt w:val="decimal"/>
      <w:lvlText w:val="%1.%2"/>
      <w:lvlJc w:val="left"/>
      <w:pPr>
        <w:ind w:left="512" w:hanging="360"/>
      </w:pPr>
      <w:rPr>
        <w:b w:val="1"/>
      </w:rPr>
    </w:lvl>
    <w:lvl w:ilvl="2">
      <w:start w:val="1"/>
      <w:numFmt w:val="decimal"/>
      <w:lvlText w:val="%1.%2.%3"/>
      <w:lvlJc w:val="left"/>
      <w:pPr>
        <w:ind w:left="1024" w:hanging="720"/>
      </w:pPr>
      <w:rPr/>
    </w:lvl>
    <w:lvl w:ilvl="3">
      <w:start w:val="1"/>
      <w:numFmt w:val="decimal"/>
      <w:lvlText w:val="%1.%2.%3.%4"/>
      <w:lvlJc w:val="left"/>
      <w:pPr>
        <w:ind w:left="1176" w:hanging="720"/>
      </w:pPr>
      <w:rPr/>
    </w:lvl>
    <w:lvl w:ilvl="4">
      <w:start w:val="1"/>
      <w:numFmt w:val="decimal"/>
      <w:lvlText w:val="%1.%2.%3.%4.%5"/>
      <w:lvlJc w:val="left"/>
      <w:pPr>
        <w:ind w:left="1688" w:hanging="1080"/>
      </w:pPr>
      <w:rPr/>
    </w:lvl>
    <w:lvl w:ilvl="5">
      <w:start w:val="1"/>
      <w:numFmt w:val="decimal"/>
      <w:lvlText w:val="%1.%2.%3.%4.%5.%6"/>
      <w:lvlJc w:val="left"/>
      <w:pPr>
        <w:ind w:left="1840" w:hanging="1080"/>
      </w:pPr>
      <w:rPr/>
    </w:lvl>
    <w:lvl w:ilvl="6">
      <w:start w:val="1"/>
      <w:numFmt w:val="decimal"/>
      <w:lvlText w:val="%1.%2.%3.%4.%5.%6.%7"/>
      <w:lvlJc w:val="left"/>
      <w:pPr>
        <w:ind w:left="2352" w:hanging="1440"/>
      </w:pPr>
      <w:rPr/>
    </w:lvl>
    <w:lvl w:ilvl="7">
      <w:start w:val="1"/>
      <w:numFmt w:val="decimal"/>
      <w:lvlText w:val="%1.%2.%3.%4.%5.%6.%7.%8"/>
      <w:lvlJc w:val="left"/>
      <w:pPr>
        <w:ind w:left="2504" w:hanging="1440"/>
      </w:pPr>
      <w:rPr/>
    </w:lvl>
    <w:lvl w:ilvl="8">
      <w:start w:val="1"/>
      <w:numFmt w:val="decimal"/>
      <w:lvlText w:val="%1.%2.%3.%4.%5.%6.%7.%8.%9"/>
      <w:lvlJc w:val="left"/>
      <w:pPr>
        <w:ind w:left="3016" w:hanging="1798.9999999999998"/>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4"/>
      <w:numFmt w:val="decimal"/>
      <w:lvlText w:val="%1"/>
      <w:lvlJc w:val="left"/>
      <w:pPr>
        <w:ind w:left="360" w:hanging="360"/>
      </w:pPr>
      <w:rPr/>
    </w:lvl>
    <w:lvl w:ilvl="1">
      <w:start w:val="1"/>
      <w:numFmt w:val="decimal"/>
      <w:lvlText w:val="%1.%2"/>
      <w:lvlJc w:val="left"/>
      <w:pPr>
        <w:ind w:left="720" w:hanging="360"/>
      </w:pPr>
      <w:rPr>
        <w:strike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4"/>
      <w:numFmt w:val="decimal"/>
      <w:lvlText w:val="%1"/>
      <w:lvlJc w:val="left"/>
      <w:pPr>
        <w:ind w:left="360" w:hanging="360"/>
      </w:pPr>
      <w:rPr/>
    </w:lvl>
    <w:lvl w:ilvl="1">
      <w:start w:val="1"/>
      <w:numFmt w:val="decimal"/>
      <w:lvlText w:val="%1.%2"/>
      <w:lvlJc w:val="left"/>
      <w:pPr>
        <w:ind w:left="720" w:hanging="360"/>
      </w:pPr>
      <w:rPr/>
    </w:lvl>
    <w:lvl w:ilvl="2">
      <w:start w:val="1"/>
      <w:numFmt w:val="bullet"/>
      <w:lvlText w:val="✔"/>
      <w:lvlJc w:val="left"/>
      <w:pPr>
        <w:ind w:left="1440" w:hanging="720"/>
      </w:pPr>
      <w:rPr>
        <w:rFonts w:ascii="Noto Sans Symbols" w:cs="Noto Sans Symbols" w:eastAsia="Noto Sans Symbols" w:hAnsi="Noto Sans Symbols"/>
      </w:rPr>
    </w:lvl>
    <w:lvl w:ilvl="3">
      <w:start w:val="1"/>
      <w:numFmt w:val="decimal"/>
      <w:lvlText w:val="%1.%2.✔.%4"/>
      <w:lvlJc w:val="left"/>
      <w:pPr>
        <w:ind w:left="1800" w:hanging="720"/>
      </w:pPr>
      <w:rPr/>
    </w:lvl>
    <w:lvl w:ilvl="4">
      <w:start w:val="1"/>
      <w:numFmt w:val="decimal"/>
      <w:lvlText w:val="%1.%2.✔.%4.%5"/>
      <w:lvlJc w:val="left"/>
      <w:pPr>
        <w:ind w:left="2520" w:hanging="1080"/>
      </w:pPr>
      <w:rPr/>
    </w:lvl>
    <w:lvl w:ilvl="5">
      <w:start w:val="1"/>
      <w:numFmt w:val="decimal"/>
      <w:lvlText w:val="%1.%2.✔.%4.%5.%6"/>
      <w:lvlJc w:val="left"/>
      <w:pPr>
        <w:ind w:left="2880" w:hanging="1080"/>
      </w:pPr>
      <w:rPr/>
    </w:lvl>
    <w:lvl w:ilvl="6">
      <w:start w:val="1"/>
      <w:numFmt w:val="decimal"/>
      <w:lvlText w:val="%1.%2.✔.%4.%5.%6.%7"/>
      <w:lvlJc w:val="left"/>
      <w:pPr>
        <w:ind w:left="3600" w:hanging="1440"/>
      </w:pPr>
      <w:rPr/>
    </w:lvl>
    <w:lvl w:ilvl="7">
      <w:start w:val="1"/>
      <w:numFmt w:val="decimal"/>
      <w:lvlText w:val="%1.%2.✔.%4.%5.%6.%7.%8"/>
      <w:lvlJc w:val="left"/>
      <w:pPr>
        <w:ind w:left="3960" w:hanging="1440"/>
      </w:pPr>
      <w:rPr/>
    </w:lvl>
    <w:lvl w:ilvl="8">
      <w:start w:val="1"/>
      <w:numFmt w:val="decimal"/>
      <w:lvlText w:val="%1.%2.✔.%4.%5.%6.%7.%8.%9"/>
      <w:lvlJc w:val="left"/>
      <w:pPr>
        <w:ind w:left="4680" w:hanging="1800"/>
      </w:pPr>
      <w:rPr/>
    </w:lvl>
  </w:abstractNum>
  <w:abstractNum w:abstractNumId="5">
    <w:lvl w:ilvl="0">
      <w:start w:val="10"/>
      <w:numFmt w:val="decimal"/>
      <w:lvlText w:val="%1"/>
      <w:lvlJc w:val="left"/>
      <w:pPr>
        <w:ind w:left="152" w:hanging="500"/>
      </w:pPr>
      <w:rPr/>
    </w:lvl>
    <w:lvl w:ilvl="1">
      <w:start w:val="1"/>
      <w:numFmt w:val="decimal"/>
      <w:lvlText w:val="%1.%2"/>
      <w:lvlJc w:val="left"/>
      <w:pPr>
        <w:ind w:left="152" w:hanging="500"/>
      </w:pPr>
      <w:rPr>
        <w:rFonts w:ascii="Times New Roman" w:cs="Times New Roman" w:eastAsia="Times New Roman" w:hAnsi="Times New Roman"/>
        <w:b w:val="1"/>
        <w:sz w:val="24"/>
        <w:szCs w:val="24"/>
      </w:rPr>
    </w:lvl>
    <w:lvl w:ilvl="2">
      <w:start w:val="1"/>
      <w:numFmt w:val="bullet"/>
      <w:lvlText w:val="•"/>
      <w:lvlJc w:val="left"/>
      <w:pPr>
        <w:ind w:left="2245" w:hanging="500"/>
      </w:pPr>
      <w:rPr/>
    </w:lvl>
    <w:lvl w:ilvl="3">
      <w:start w:val="1"/>
      <w:numFmt w:val="bullet"/>
      <w:lvlText w:val="•"/>
      <w:lvlJc w:val="left"/>
      <w:pPr>
        <w:ind w:left="3287" w:hanging="500"/>
      </w:pPr>
      <w:rPr/>
    </w:lvl>
    <w:lvl w:ilvl="4">
      <w:start w:val="1"/>
      <w:numFmt w:val="bullet"/>
      <w:lvlText w:val="•"/>
      <w:lvlJc w:val="left"/>
      <w:pPr>
        <w:ind w:left="4330" w:hanging="500"/>
      </w:pPr>
      <w:rPr/>
    </w:lvl>
    <w:lvl w:ilvl="5">
      <w:start w:val="1"/>
      <w:numFmt w:val="bullet"/>
      <w:lvlText w:val="•"/>
      <w:lvlJc w:val="left"/>
      <w:pPr>
        <w:ind w:left="5373" w:hanging="500"/>
      </w:pPr>
      <w:rPr/>
    </w:lvl>
    <w:lvl w:ilvl="6">
      <w:start w:val="1"/>
      <w:numFmt w:val="bullet"/>
      <w:lvlText w:val="•"/>
      <w:lvlJc w:val="left"/>
      <w:pPr>
        <w:ind w:left="6415" w:hanging="500"/>
      </w:pPr>
      <w:rPr/>
    </w:lvl>
    <w:lvl w:ilvl="7">
      <w:start w:val="1"/>
      <w:numFmt w:val="bullet"/>
      <w:lvlText w:val="•"/>
      <w:lvlJc w:val="left"/>
      <w:pPr>
        <w:ind w:left="7458" w:hanging="500"/>
      </w:pPr>
      <w:rPr/>
    </w:lvl>
    <w:lvl w:ilvl="8">
      <w:start w:val="1"/>
      <w:numFmt w:val="bullet"/>
      <w:lvlText w:val="•"/>
      <w:lvlJc w:val="left"/>
      <w:pPr>
        <w:ind w:left="8501" w:hanging="50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1"/>
      <w:numFmt w:val="decimal"/>
      <w:lvlText w:val="%1"/>
      <w:lvlJc w:val="left"/>
      <w:pPr>
        <w:ind w:left="152" w:hanging="552"/>
      </w:pPr>
      <w:rPr/>
    </w:lvl>
    <w:lvl w:ilvl="1">
      <w:start w:val="1"/>
      <w:numFmt w:val="decimal"/>
      <w:lvlText w:val="%1.%2"/>
      <w:lvlJc w:val="left"/>
      <w:pPr>
        <w:ind w:left="152" w:hanging="552"/>
      </w:pPr>
      <w:rPr>
        <w:rFonts w:ascii="Times New Roman" w:cs="Times New Roman" w:eastAsia="Times New Roman" w:hAnsi="Times New Roman"/>
        <w:b w:val="1"/>
        <w:sz w:val="24"/>
        <w:szCs w:val="24"/>
      </w:rPr>
    </w:lvl>
    <w:lvl w:ilvl="2">
      <w:start w:val="1"/>
      <w:numFmt w:val="bullet"/>
      <w:lvlText w:val="•"/>
      <w:lvlJc w:val="left"/>
      <w:pPr>
        <w:ind w:left="2245" w:hanging="552"/>
      </w:pPr>
      <w:rPr/>
    </w:lvl>
    <w:lvl w:ilvl="3">
      <w:start w:val="1"/>
      <w:numFmt w:val="bullet"/>
      <w:lvlText w:val="•"/>
      <w:lvlJc w:val="left"/>
      <w:pPr>
        <w:ind w:left="3287" w:hanging="552"/>
      </w:pPr>
      <w:rPr/>
    </w:lvl>
    <w:lvl w:ilvl="4">
      <w:start w:val="1"/>
      <w:numFmt w:val="bullet"/>
      <w:lvlText w:val="•"/>
      <w:lvlJc w:val="left"/>
      <w:pPr>
        <w:ind w:left="4330" w:hanging="552"/>
      </w:pPr>
      <w:rPr/>
    </w:lvl>
    <w:lvl w:ilvl="5">
      <w:start w:val="1"/>
      <w:numFmt w:val="bullet"/>
      <w:lvlText w:val="•"/>
      <w:lvlJc w:val="left"/>
      <w:pPr>
        <w:ind w:left="5373" w:hanging="552"/>
      </w:pPr>
      <w:rPr/>
    </w:lvl>
    <w:lvl w:ilvl="6">
      <w:start w:val="1"/>
      <w:numFmt w:val="bullet"/>
      <w:lvlText w:val="•"/>
      <w:lvlJc w:val="left"/>
      <w:pPr>
        <w:ind w:left="6415" w:hanging="552"/>
      </w:pPr>
      <w:rPr/>
    </w:lvl>
    <w:lvl w:ilvl="7">
      <w:start w:val="1"/>
      <w:numFmt w:val="bullet"/>
      <w:lvlText w:val="•"/>
      <w:lvlJc w:val="left"/>
      <w:pPr>
        <w:ind w:left="7458" w:hanging="552.0000000000009"/>
      </w:pPr>
      <w:rPr/>
    </w:lvl>
    <w:lvl w:ilvl="8">
      <w:start w:val="1"/>
      <w:numFmt w:val="bullet"/>
      <w:lvlText w:val="•"/>
      <w:lvlJc w:val="left"/>
      <w:pPr>
        <w:ind w:left="8501" w:hanging="552"/>
      </w:pPr>
      <w:rPr/>
    </w:lvl>
  </w:abstractNum>
  <w:abstractNum w:abstractNumId="8">
    <w:lvl w:ilvl="0">
      <w:start w:val="6"/>
      <w:numFmt w:val="decimal"/>
      <w:lvlText w:val="%1"/>
      <w:lvlJc w:val="left"/>
      <w:pPr>
        <w:ind w:left="152" w:hanging="372"/>
      </w:pPr>
      <w:rPr/>
    </w:lvl>
    <w:lvl w:ilvl="1">
      <w:start w:val="1"/>
      <w:numFmt w:val="decimal"/>
      <w:lvlText w:val="%1.%2"/>
      <w:lvlJc w:val="left"/>
      <w:pPr>
        <w:ind w:left="152" w:hanging="372"/>
      </w:pPr>
      <w:rPr>
        <w:rFonts w:ascii="Times New Roman" w:cs="Times New Roman" w:eastAsia="Times New Roman" w:hAnsi="Times New Roman"/>
        <w:b w:val="1"/>
        <w:sz w:val="24"/>
        <w:szCs w:val="24"/>
      </w:rPr>
    </w:lvl>
    <w:lvl w:ilvl="2">
      <w:start w:val="1"/>
      <w:numFmt w:val="bullet"/>
      <w:lvlText w:val="-"/>
      <w:lvlJc w:val="left"/>
      <w:pPr>
        <w:ind w:left="1155" w:hanging="360"/>
      </w:pPr>
      <w:rPr>
        <w:rFonts w:ascii="Calibri" w:cs="Calibri" w:eastAsia="Calibri" w:hAnsi="Calibri"/>
        <w:sz w:val="24"/>
        <w:szCs w:val="24"/>
      </w:rPr>
    </w:lvl>
    <w:lvl w:ilvl="3">
      <w:start w:val="1"/>
      <w:numFmt w:val="bullet"/>
      <w:lvlText w:val="•"/>
      <w:lvlJc w:val="left"/>
      <w:pPr>
        <w:ind w:left="3254" w:hanging="360"/>
      </w:pPr>
      <w:rPr/>
    </w:lvl>
    <w:lvl w:ilvl="4">
      <w:start w:val="1"/>
      <w:numFmt w:val="bullet"/>
      <w:lvlText w:val="•"/>
      <w:lvlJc w:val="left"/>
      <w:pPr>
        <w:ind w:left="4302" w:hanging="360"/>
      </w:pPr>
      <w:rPr/>
    </w:lvl>
    <w:lvl w:ilvl="5">
      <w:start w:val="1"/>
      <w:numFmt w:val="bullet"/>
      <w:lvlText w:val="•"/>
      <w:lvlJc w:val="left"/>
      <w:pPr>
        <w:ind w:left="5349" w:hanging="360"/>
      </w:pPr>
      <w:rPr/>
    </w:lvl>
    <w:lvl w:ilvl="6">
      <w:start w:val="1"/>
      <w:numFmt w:val="bullet"/>
      <w:lvlText w:val="•"/>
      <w:lvlJc w:val="left"/>
      <w:pPr>
        <w:ind w:left="6396" w:hanging="360"/>
      </w:pPr>
      <w:rPr/>
    </w:lvl>
    <w:lvl w:ilvl="7">
      <w:start w:val="1"/>
      <w:numFmt w:val="bullet"/>
      <w:lvlText w:val="•"/>
      <w:lvlJc w:val="left"/>
      <w:pPr>
        <w:ind w:left="7444" w:hanging="360"/>
      </w:pPr>
      <w:rPr/>
    </w:lvl>
    <w:lvl w:ilvl="8">
      <w:start w:val="1"/>
      <w:numFmt w:val="bullet"/>
      <w:lvlText w:val="•"/>
      <w:lvlJc w:val="left"/>
      <w:pPr>
        <w:ind w:left="8491" w:hanging="360"/>
      </w:pPr>
      <w:rPr/>
    </w:lvl>
  </w:abstractNum>
  <w:abstractNum w:abstractNumId="9">
    <w:lvl w:ilvl="0">
      <w:start w:val="3"/>
      <w:numFmt w:val="decimal"/>
      <w:lvlText w:val="%1"/>
      <w:lvlJc w:val="left"/>
      <w:pPr>
        <w:ind w:left="152" w:hanging="377"/>
      </w:pPr>
      <w:rPr/>
    </w:lvl>
    <w:lvl w:ilvl="1">
      <w:start w:val="1"/>
      <w:numFmt w:val="decimal"/>
      <w:lvlText w:val="%1.%2"/>
      <w:lvlJc w:val="left"/>
      <w:pPr>
        <w:ind w:left="152" w:hanging="377"/>
      </w:pPr>
      <w:rPr>
        <w:rFonts w:ascii="Times New Roman" w:cs="Times New Roman" w:eastAsia="Times New Roman" w:hAnsi="Times New Roman"/>
        <w:b w:val="1"/>
        <w:sz w:val="24"/>
        <w:szCs w:val="24"/>
      </w:rPr>
    </w:lvl>
    <w:lvl w:ilvl="2">
      <w:start w:val="1"/>
      <w:numFmt w:val="bullet"/>
      <w:lvlText w:val="•"/>
      <w:lvlJc w:val="left"/>
      <w:pPr>
        <w:ind w:left="2245" w:hanging="377"/>
      </w:pPr>
      <w:rPr/>
    </w:lvl>
    <w:lvl w:ilvl="3">
      <w:start w:val="1"/>
      <w:numFmt w:val="bullet"/>
      <w:lvlText w:val="•"/>
      <w:lvlJc w:val="left"/>
      <w:pPr>
        <w:ind w:left="3287" w:hanging="377"/>
      </w:pPr>
      <w:rPr/>
    </w:lvl>
    <w:lvl w:ilvl="4">
      <w:start w:val="1"/>
      <w:numFmt w:val="bullet"/>
      <w:lvlText w:val="•"/>
      <w:lvlJc w:val="left"/>
      <w:pPr>
        <w:ind w:left="4330" w:hanging="377"/>
      </w:pPr>
      <w:rPr/>
    </w:lvl>
    <w:lvl w:ilvl="5">
      <w:start w:val="1"/>
      <w:numFmt w:val="bullet"/>
      <w:lvlText w:val="•"/>
      <w:lvlJc w:val="left"/>
      <w:pPr>
        <w:ind w:left="5373" w:hanging="377"/>
      </w:pPr>
      <w:rPr/>
    </w:lvl>
    <w:lvl w:ilvl="6">
      <w:start w:val="1"/>
      <w:numFmt w:val="bullet"/>
      <w:lvlText w:val="•"/>
      <w:lvlJc w:val="left"/>
      <w:pPr>
        <w:ind w:left="6415" w:hanging="377"/>
      </w:pPr>
      <w:rPr/>
    </w:lvl>
    <w:lvl w:ilvl="7">
      <w:start w:val="1"/>
      <w:numFmt w:val="bullet"/>
      <w:lvlText w:val="•"/>
      <w:lvlJc w:val="left"/>
      <w:pPr>
        <w:ind w:left="7458" w:hanging="377.0000000000009"/>
      </w:pPr>
      <w:rPr/>
    </w:lvl>
    <w:lvl w:ilvl="8">
      <w:start w:val="1"/>
      <w:numFmt w:val="bullet"/>
      <w:lvlText w:val="•"/>
      <w:lvlJc w:val="left"/>
      <w:pPr>
        <w:ind w:left="8501" w:hanging="377"/>
      </w:pPr>
      <w:rPr/>
    </w:lvl>
  </w:abstractNum>
  <w:abstractNum w:abstractNumId="10">
    <w:lvl w:ilvl="0">
      <w:start w:val="5"/>
      <w:numFmt w:val="decimal"/>
      <w:lvlText w:val="%1"/>
      <w:lvlJc w:val="left"/>
      <w:pPr>
        <w:ind w:left="152" w:hanging="392"/>
      </w:pPr>
      <w:rPr/>
    </w:lvl>
    <w:lvl w:ilvl="1">
      <w:start w:val="1"/>
      <w:numFmt w:val="decimal"/>
      <w:lvlText w:val="%1.%2"/>
      <w:lvlJc w:val="left"/>
      <w:pPr>
        <w:ind w:left="152" w:hanging="392"/>
      </w:pPr>
      <w:rPr>
        <w:rFonts w:ascii="Times New Roman" w:cs="Times New Roman" w:eastAsia="Times New Roman" w:hAnsi="Times New Roman"/>
        <w:b w:val="1"/>
        <w:sz w:val="24"/>
        <w:szCs w:val="24"/>
      </w:rPr>
    </w:lvl>
    <w:lvl w:ilvl="2">
      <w:start w:val="1"/>
      <w:numFmt w:val="bullet"/>
      <w:lvlText w:val="•"/>
      <w:lvlJc w:val="left"/>
      <w:pPr>
        <w:ind w:left="2245" w:hanging="392"/>
      </w:pPr>
      <w:rPr/>
    </w:lvl>
    <w:lvl w:ilvl="3">
      <w:start w:val="1"/>
      <w:numFmt w:val="bullet"/>
      <w:lvlText w:val="•"/>
      <w:lvlJc w:val="left"/>
      <w:pPr>
        <w:ind w:left="3287" w:hanging="392"/>
      </w:pPr>
      <w:rPr/>
    </w:lvl>
    <w:lvl w:ilvl="4">
      <w:start w:val="1"/>
      <w:numFmt w:val="bullet"/>
      <w:lvlText w:val="•"/>
      <w:lvlJc w:val="left"/>
      <w:pPr>
        <w:ind w:left="4330" w:hanging="392"/>
      </w:pPr>
      <w:rPr/>
    </w:lvl>
    <w:lvl w:ilvl="5">
      <w:start w:val="1"/>
      <w:numFmt w:val="bullet"/>
      <w:lvlText w:val="•"/>
      <w:lvlJc w:val="left"/>
      <w:pPr>
        <w:ind w:left="5373" w:hanging="392"/>
      </w:pPr>
      <w:rPr/>
    </w:lvl>
    <w:lvl w:ilvl="6">
      <w:start w:val="1"/>
      <w:numFmt w:val="bullet"/>
      <w:lvlText w:val="•"/>
      <w:lvlJc w:val="left"/>
      <w:pPr>
        <w:ind w:left="6415" w:hanging="392"/>
      </w:pPr>
      <w:rPr/>
    </w:lvl>
    <w:lvl w:ilvl="7">
      <w:start w:val="1"/>
      <w:numFmt w:val="bullet"/>
      <w:lvlText w:val="•"/>
      <w:lvlJc w:val="left"/>
      <w:pPr>
        <w:ind w:left="7458" w:hanging="392.0000000000009"/>
      </w:pPr>
      <w:rPr/>
    </w:lvl>
    <w:lvl w:ilvl="8">
      <w:start w:val="1"/>
      <w:numFmt w:val="bullet"/>
      <w:lvlText w:val="•"/>
      <w:lvlJc w:val="left"/>
      <w:pPr>
        <w:ind w:left="8501" w:hanging="39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2"/>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bidi="it-IT"/>
    </w:rPr>
  </w:style>
  <w:style w:type="paragraph" w:styleId="Titolo1">
    <w:name w:val="heading 1"/>
    <w:basedOn w:val="Normale"/>
    <w:uiPriority w:val="9"/>
    <w:qFormat w:val="1"/>
    <w:pPr>
      <w:ind w:left="152"/>
      <w:outlineLvl w:val="0"/>
    </w:pPr>
    <w:rPr>
      <w:b w:val="1"/>
      <w:bCs w:val="1"/>
      <w:sz w:val="24"/>
      <w:szCs w:val="24"/>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24"/>
      <w:szCs w:val="24"/>
    </w:rPr>
  </w:style>
  <w:style w:type="paragraph" w:styleId="Paragrafoelenco">
    <w:name w:val="List Paragraph"/>
    <w:basedOn w:val="Normale"/>
    <w:uiPriority w:val="1"/>
    <w:qFormat w:val="1"/>
    <w:pPr>
      <w:ind w:left="152"/>
      <w:jc w:val="both"/>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3A0A81"/>
    <w:pPr>
      <w:tabs>
        <w:tab w:val="center" w:pos="4819"/>
        <w:tab w:val="right" w:pos="9638"/>
      </w:tabs>
    </w:pPr>
  </w:style>
  <w:style w:type="character" w:styleId="IntestazioneCarattere" w:customStyle="1">
    <w:name w:val="Intestazione Carattere"/>
    <w:basedOn w:val="Carpredefinitoparagrafo"/>
    <w:link w:val="Intestazione"/>
    <w:uiPriority w:val="99"/>
    <w:rsid w:val="003A0A81"/>
    <w:rPr>
      <w:rFonts w:ascii="Times New Roman" w:cs="Times New Roman" w:eastAsia="Times New Roman" w:hAnsi="Times New Roman"/>
      <w:lang w:bidi="it-IT" w:eastAsia="it-IT" w:val="it-IT"/>
    </w:rPr>
  </w:style>
  <w:style w:type="paragraph" w:styleId="Pidipagina">
    <w:name w:val="footer"/>
    <w:basedOn w:val="Normale"/>
    <w:link w:val="PidipaginaCarattere"/>
    <w:uiPriority w:val="99"/>
    <w:unhideWhenUsed w:val="1"/>
    <w:rsid w:val="003A0A81"/>
    <w:pPr>
      <w:tabs>
        <w:tab w:val="center" w:pos="4819"/>
        <w:tab w:val="right" w:pos="9638"/>
      </w:tabs>
    </w:pPr>
  </w:style>
  <w:style w:type="character" w:styleId="PidipaginaCarattere" w:customStyle="1">
    <w:name w:val="Piè di pagina Carattere"/>
    <w:basedOn w:val="Carpredefinitoparagrafo"/>
    <w:link w:val="Pidipagina"/>
    <w:uiPriority w:val="99"/>
    <w:rsid w:val="003A0A81"/>
    <w:rPr>
      <w:rFonts w:ascii="Times New Roman" w:cs="Times New Roman" w:eastAsia="Times New Roman" w:hAnsi="Times New Roman"/>
      <w:lang w:bidi="it-IT" w:eastAsia="it-IT" w:val="it-IT"/>
    </w:rPr>
  </w:style>
  <w:style w:type="character" w:styleId="Collegamentoipertestuale">
    <w:name w:val="Hyperlink"/>
    <w:basedOn w:val="Carpredefinitoparagrafo"/>
    <w:uiPriority w:val="99"/>
    <w:unhideWhenUsed w:val="1"/>
    <w:rsid w:val="00183DB9"/>
    <w:rPr>
      <w:color w:val="0000ff" w:themeColor="hyperlink"/>
      <w:u w:val="single"/>
    </w:rPr>
  </w:style>
  <w:style w:type="character" w:styleId="Rimandocommento">
    <w:name w:val="annotation reference"/>
    <w:basedOn w:val="Carpredefinitoparagrafo"/>
    <w:uiPriority w:val="99"/>
    <w:semiHidden w:val="1"/>
    <w:unhideWhenUsed w:val="1"/>
    <w:rsid w:val="00183DB9"/>
    <w:rPr>
      <w:sz w:val="16"/>
      <w:szCs w:val="16"/>
    </w:rPr>
  </w:style>
  <w:style w:type="paragraph" w:styleId="Testocommento">
    <w:name w:val="annotation text"/>
    <w:basedOn w:val="Normale"/>
    <w:link w:val="TestocommentoCarattere"/>
    <w:uiPriority w:val="99"/>
    <w:semiHidden w:val="1"/>
    <w:unhideWhenUsed w:val="1"/>
    <w:rsid w:val="00183DB9"/>
    <w:rPr>
      <w:sz w:val="20"/>
      <w:szCs w:val="20"/>
    </w:rPr>
  </w:style>
  <w:style w:type="character" w:styleId="TestocommentoCarattere" w:customStyle="1">
    <w:name w:val="Testo commento Carattere"/>
    <w:basedOn w:val="Carpredefinitoparagrafo"/>
    <w:link w:val="Testocommento"/>
    <w:uiPriority w:val="99"/>
    <w:semiHidden w:val="1"/>
    <w:rsid w:val="00183DB9"/>
    <w:rPr>
      <w:rFonts w:ascii="Times New Roman" w:cs="Times New Roman" w:eastAsia="Times New Roman" w:hAnsi="Times New Roman"/>
      <w:sz w:val="20"/>
      <w:szCs w:val="20"/>
      <w:lang w:bidi="it-IT" w:eastAsia="it-IT" w:val="it-IT"/>
    </w:rPr>
  </w:style>
  <w:style w:type="paragraph" w:styleId="Soggettocommento">
    <w:name w:val="annotation subject"/>
    <w:basedOn w:val="Testocommento"/>
    <w:next w:val="Testocommento"/>
    <w:link w:val="SoggettocommentoCarattere"/>
    <w:uiPriority w:val="99"/>
    <w:semiHidden w:val="1"/>
    <w:unhideWhenUsed w:val="1"/>
    <w:rsid w:val="00183DB9"/>
    <w:rPr>
      <w:b w:val="1"/>
      <w:bCs w:val="1"/>
    </w:rPr>
  </w:style>
  <w:style w:type="character" w:styleId="SoggettocommentoCarattere" w:customStyle="1">
    <w:name w:val="Soggetto commento Carattere"/>
    <w:basedOn w:val="TestocommentoCarattere"/>
    <w:link w:val="Soggettocommento"/>
    <w:uiPriority w:val="99"/>
    <w:semiHidden w:val="1"/>
    <w:rsid w:val="00183DB9"/>
    <w:rPr>
      <w:rFonts w:ascii="Times New Roman" w:cs="Times New Roman" w:eastAsia="Times New Roman" w:hAnsi="Times New Roman"/>
      <w:b w:val="1"/>
      <w:bCs w:val="1"/>
      <w:sz w:val="20"/>
      <w:szCs w:val="20"/>
      <w:lang w:bidi="it-IT" w:eastAsia="it-IT" w:val="it-IT"/>
    </w:rPr>
  </w:style>
  <w:style w:type="paragraph" w:styleId="Testofumetto">
    <w:name w:val="Balloon Text"/>
    <w:basedOn w:val="Normale"/>
    <w:link w:val="TestofumettoCarattere"/>
    <w:uiPriority w:val="99"/>
    <w:semiHidden w:val="1"/>
    <w:unhideWhenUsed w:val="1"/>
    <w:rsid w:val="00183DB9"/>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183DB9"/>
    <w:rPr>
      <w:rFonts w:ascii="Segoe UI" w:cs="Segoe UI" w:eastAsia="Times New Roman" w:hAnsi="Segoe UI"/>
      <w:sz w:val="18"/>
      <w:szCs w:val="18"/>
      <w:lang w:bidi="it-IT" w:eastAsia="it-IT" w:val="it-IT"/>
    </w:rPr>
  </w:style>
  <w:style w:type="table" w:styleId="Grigliatabella">
    <w:name w:val="Table Grid"/>
    <w:basedOn w:val="Tabellanormale"/>
    <w:uiPriority w:val="39"/>
    <w:rsid w:val="00BA5AB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www.viaggiaresicuri.it" TargetMode="External"/><Relationship Id="rId12" Type="http://schemas.openxmlformats.org/officeDocument/2006/relationships/hyperlink" Target="https://www.unito.it/sites/default/files/reg_tasse_2021_2022.pdf"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5" Type="http://schemas.openxmlformats.org/officeDocument/2006/relationships/hyperlink" Target="mailto:rpd@unito.it" TargetMode="External"/><Relationship Id="rId14" Type="http://schemas.openxmlformats.org/officeDocument/2006/relationships/hyperlink" Target="http://www.unito.it/universita-e-lavoro/tutela-e-assistenza/assicurazioni" TargetMode="External"/><Relationship Id="rId16"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s://www.dfe.unito.it/images/logo.gif" TargetMode="External"/><Relationship Id="rId3" Type="http://schemas.openxmlformats.org/officeDocument/2006/relationships/image" Target="media/image2.png"/><Relationship Id="rId4" Type="http://schemas.openxmlformats.org/officeDocument/2006/relationships/hyperlink" Target="https://www.dfe.uni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zPF2z4TVzjXzIqY4kSOxDozMQ==">AMUW2mX0wKdy1ITdz2X0cNwOFAmK2mHAhC8Iwyjao0F0j0bY6QAS1cUzfL15wyPIktviYODXaZXGPSVWzb+NDhpUY1kqh9uB7QMVvSvB388+rWyKGxWGQOxPmcKbAieKJ7g1UhIngP5b30+awltY/89G2NamA1wvGw==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2019-10-16T11:24:00Z</dcterms:created>
  <dc:creator>progettispeciali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11 per Word</vt:lpwstr>
  </property>
  <property fmtid="{D5CDD505-2E9C-101B-9397-08002B2CF9AE}" pid="4" name="LastSaved">
    <vt:filetime>2019-09-16T00:00:00Z</vt:filetime>
  </property>
</Properties>
</file>